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CC76" w14:textId="2092C696" w:rsidR="007D0AE5" w:rsidRPr="004A719E" w:rsidRDefault="007D0AE5" w:rsidP="000236AE">
      <w:pPr>
        <w:rPr>
          <w:rFonts w:ascii="Arial" w:hAnsi="Arial" w:cs="Arial"/>
        </w:rPr>
      </w:pPr>
    </w:p>
    <w:p w14:paraId="6A3443BA" w14:textId="3E1E3719" w:rsidR="20D48EEF" w:rsidRDefault="20D48EEF" w:rsidP="20D48EEF">
      <w:pPr>
        <w:jc w:val="center"/>
        <w:rPr>
          <w:rFonts w:ascii="Arial" w:hAnsi="Arial" w:cs="Arial"/>
          <w:b/>
          <w:bCs/>
          <w:sz w:val="36"/>
          <w:szCs w:val="36"/>
        </w:rPr>
      </w:pPr>
    </w:p>
    <w:p w14:paraId="4064907E" w14:textId="42C92EED" w:rsidR="000236AE" w:rsidRPr="004A719E" w:rsidRDefault="17C27491" w:rsidP="20D48EEF">
      <w:pPr>
        <w:jc w:val="center"/>
        <w:rPr>
          <w:rFonts w:ascii="Arial" w:hAnsi="Arial" w:cs="Arial"/>
          <w:b/>
          <w:bCs/>
          <w:sz w:val="36"/>
          <w:szCs w:val="36"/>
        </w:rPr>
      </w:pPr>
      <w:r w:rsidRPr="20D48EEF">
        <w:rPr>
          <w:rFonts w:ascii="Arial" w:hAnsi="Arial" w:cs="Arial"/>
          <w:b/>
          <w:bCs/>
          <w:sz w:val="36"/>
          <w:szCs w:val="36"/>
        </w:rPr>
        <w:t>ANEXO TÉCNICO</w:t>
      </w:r>
    </w:p>
    <w:p w14:paraId="269F92DE" w14:textId="74C00073" w:rsidR="20D48EEF" w:rsidRDefault="20D48EEF" w:rsidP="20D48EEF">
      <w:pPr>
        <w:jc w:val="center"/>
        <w:rPr>
          <w:rFonts w:ascii="Arial" w:hAnsi="Arial" w:cs="Arial"/>
          <w:b/>
          <w:bCs/>
          <w:sz w:val="36"/>
          <w:szCs w:val="36"/>
        </w:rPr>
      </w:pPr>
    </w:p>
    <w:p w14:paraId="09DAB611" w14:textId="4DD9BE68" w:rsidR="20D48EEF" w:rsidRDefault="20D48EEF" w:rsidP="20D48EEF">
      <w:pPr>
        <w:jc w:val="center"/>
        <w:rPr>
          <w:rFonts w:ascii="Arial" w:hAnsi="Arial" w:cs="Arial"/>
          <w:b/>
          <w:bCs/>
          <w:sz w:val="36"/>
          <w:szCs w:val="36"/>
        </w:rPr>
      </w:pPr>
    </w:p>
    <w:p w14:paraId="3A1FB20D" w14:textId="711D70B7" w:rsidR="20D48EEF" w:rsidRDefault="20D48EEF" w:rsidP="20D48EEF">
      <w:pPr>
        <w:jc w:val="center"/>
        <w:rPr>
          <w:rFonts w:ascii="Arial" w:hAnsi="Arial" w:cs="Arial"/>
          <w:b/>
          <w:bCs/>
          <w:sz w:val="36"/>
          <w:szCs w:val="36"/>
        </w:rPr>
      </w:pPr>
    </w:p>
    <w:p w14:paraId="0A60AB04" w14:textId="77777777" w:rsidR="00042DC5" w:rsidRPr="004A719E" w:rsidRDefault="23545ABE" w:rsidP="20D48EEF">
      <w:pPr>
        <w:jc w:val="center"/>
        <w:rPr>
          <w:rFonts w:ascii="Arial" w:hAnsi="Arial" w:cs="Arial"/>
          <w:b/>
          <w:bCs/>
          <w:sz w:val="36"/>
          <w:szCs w:val="36"/>
        </w:rPr>
      </w:pPr>
      <w:r w:rsidRPr="20D48EEF">
        <w:rPr>
          <w:rFonts w:ascii="Arial" w:hAnsi="Arial" w:cs="Arial"/>
          <w:b/>
          <w:bCs/>
          <w:sz w:val="36"/>
          <w:szCs w:val="36"/>
        </w:rPr>
        <w:t>PROGRAMAS DE EDUCACIÓN POSMEDIA</w:t>
      </w:r>
    </w:p>
    <w:p w14:paraId="05D0ECCA" w14:textId="14941441" w:rsidR="20D48EEF" w:rsidRDefault="20D48EEF" w:rsidP="20D48EEF">
      <w:pPr>
        <w:jc w:val="center"/>
        <w:rPr>
          <w:rFonts w:ascii="Arial" w:hAnsi="Arial" w:cs="Arial"/>
          <w:b/>
          <w:bCs/>
          <w:sz w:val="36"/>
          <w:szCs w:val="36"/>
        </w:rPr>
      </w:pPr>
    </w:p>
    <w:p w14:paraId="2B1FA3F0" w14:textId="1EC3CF31" w:rsidR="20D48EEF" w:rsidRDefault="20D48EEF" w:rsidP="20D48EEF">
      <w:pPr>
        <w:jc w:val="center"/>
        <w:rPr>
          <w:rFonts w:ascii="Arial" w:hAnsi="Arial" w:cs="Arial"/>
          <w:b/>
          <w:bCs/>
          <w:sz w:val="36"/>
          <w:szCs w:val="36"/>
        </w:rPr>
      </w:pPr>
    </w:p>
    <w:p w14:paraId="5A233F6B" w14:textId="5FA65C61" w:rsidR="20D48EEF" w:rsidRDefault="20D48EEF" w:rsidP="20D48EEF">
      <w:pPr>
        <w:jc w:val="center"/>
        <w:rPr>
          <w:rFonts w:ascii="Arial" w:hAnsi="Arial" w:cs="Arial"/>
          <w:b/>
          <w:bCs/>
          <w:sz w:val="36"/>
          <w:szCs w:val="36"/>
        </w:rPr>
      </w:pPr>
    </w:p>
    <w:p w14:paraId="7DEEBA5A" w14:textId="58CA13AF" w:rsidR="20D48EEF" w:rsidRDefault="20D48EEF" w:rsidP="20D48EEF">
      <w:pPr>
        <w:jc w:val="center"/>
        <w:rPr>
          <w:rFonts w:ascii="Arial" w:hAnsi="Arial" w:cs="Arial"/>
          <w:b/>
          <w:bCs/>
          <w:sz w:val="36"/>
          <w:szCs w:val="36"/>
        </w:rPr>
      </w:pPr>
    </w:p>
    <w:p w14:paraId="5B9902F7" w14:textId="66F18F7E" w:rsidR="00042DC5" w:rsidRPr="004A719E" w:rsidRDefault="17C27491" w:rsidP="20D48EEF">
      <w:pPr>
        <w:jc w:val="center"/>
        <w:rPr>
          <w:rFonts w:ascii="Arial" w:hAnsi="Arial" w:cs="Arial"/>
          <w:b/>
          <w:bCs/>
          <w:sz w:val="36"/>
          <w:szCs w:val="36"/>
        </w:rPr>
      </w:pPr>
      <w:r w:rsidRPr="20D48EEF">
        <w:rPr>
          <w:rFonts w:ascii="Arial" w:hAnsi="Arial" w:cs="Arial"/>
          <w:b/>
          <w:bCs/>
          <w:sz w:val="36"/>
          <w:szCs w:val="36"/>
        </w:rPr>
        <w:t>CONVENIO INTERADMINISTRATIVO</w:t>
      </w:r>
      <w:r w:rsidR="40A0044C" w:rsidRPr="20D48EEF">
        <w:rPr>
          <w:rFonts w:ascii="Arial" w:hAnsi="Arial" w:cs="Arial"/>
          <w:b/>
          <w:bCs/>
          <w:sz w:val="36"/>
          <w:szCs w:val="36"/>
        </w:rPr>
        <w:t xml:space="preserve"> </w:t>
      </w:r>
    </w:p>
    <w:p w14:paraId="5095A72D" w14:textId="369EF327" w:rsidR="000236AE" w:rsidRPr="004A719E" w:rsidRDefault="40A0044C" w:rsidP="20D48EEF">
      <w:pPr>
        <w:jc w:val="center"/>
        <w:rPr>
          <w:rFonts w:ascii="Arial" w:hAnsi="Arial" w:cs="Arial"/>
          <w:b/>
          <w:bCs/>
          <w:sz w:val="36"/>
          <w:szCs w:val="36"/>
        </w:rPr>
      </w:pPr>
      <w:r w:rsidRPr="20D48EEF">
        <w:rPr>
          <w:rFonts w:ascii="Arial" w:hAnsi="Arial" w:cs="Arial"/>
          <w:b/>
          <w:bCs/>
          <w:sz w:val="36"/>
          <w:szCs w:val="36"/>
        </w:rPr>
        <w:t xml:space="preserve">AGENCIA ATENEA Y </w:t>
      </w:r>
      <w:r w:rsidR="17C27491" w:rsidRPr="20D48EEF">
        <w:rPr>
          <w:rFonts w:ascii="Arial" w:hAnsi="Arial" w:cs="Arial"/>
          <w:b/>
          <w:bCs/>
          <w:sz w:val="36"/>
          <w:szCs w:val="36"/>
        </w:rPr>
        <w:t>FONDO DE DESARROLLO LOCAL</w:t>
      </w:r>
    </w:p>
    <w:p w14:paraId="0D1AA98A" w14:textId="2FC4BD25" w:rsidR="20D48EEF" w:rsidRDefault="20D48EEF" w:rsidP="20D48EEF">
      <w:pPr>
        <w:jc w:val="center"/>
        <w:rPr>
          <w:rFonts w:ascii="Arial" w:hAnsi="Arial" w:cs="Arial"/>
          <w:b/>
          <w:bCs/>
          <w:sz w:val="36"/>
          <w:szCs w:val="36"/>
        </w:rPr>
      </w:pPr>
    </w:p>
    <w:p w14:paraId="317C34B0" w14:textId="34E964A7" w:rsidR="20D48EEF" w:rsidRDefault="20D48EEF" w:rsidP="20D48EEF">
      <w:pPr>
        <w:jc w:val="center"/>
        <w:rPr>
          <w:rFonts w:ascii="Arial" w:hAnsi="Arial" w:cs="Arial"/>
          <w:b/>
          <w:bCs/>
          <w:sz w:val="36"/>
          <w:szCs w:val="36"/>
        </w:rPr>
      </w:pPr>
    </w:p>
    <w:p w14:paraId="03C87AEB" w14:textId="243F1C58" w:rsidR="20D48EEF" w:rsidRDefault="20D48EEF" w:rsidP="20D48EEF">
      <w:pPr>
        <w:jc w:val="center"/>
        <w:rPr>
          <w:rFonts w:ascii="Arial" w:hAnsi="Arial" w:cs="Arial"/>
          <w:b/>
          <w:bCs/>
          <w:sz w:val="36"/>
          <w:szCs w:val="36"/>
        </w:rPr>
      </w:pPr>
    </w:p>
    <w:p w14:paraId="640F824E" w14:textId="365038A7" w:rsidR="20D48EEF" w:rsidRDefault="20D48EEF" w:rsidP="20D48EEF">
      <w:pPr>
        <w:jc w:val="center"/>
        <w:rPr>
          <w:rFonts w:ascii="Arial" w:hAnsi="Arial" w:cs="Arial"/>
          <w:b/>
          <w:bCs/>
          <w:sz w:val="36"/>
          <w:szCs w:val="36"/>
        </w:rPr>
      </w:pPr>
    </w:p>
    <w:p w14:paraId="673BA421" w14:textId="045A2893" w:rsidR="20D48EEF" w:rsidRDefault="20D48EEF" w:rsidP="20D48EEF">
      <w:pPr>
        <w:jc w:val="center"/>
        <w:rPr>
          <w:rFonts w:ascii="Arial" w:hAnsi="Arial" w:cs="Arial"/>
          <w:b/>
          <w:bCs/>
          <w:sz w:val="36"/>
          <w:szCs w:val="36"/>
        </w:rPr>
      </w:pPr>
    </w:p>
    <w:p w14:paraId="424584D9" w14:textId="7C4B3EF9" w:rsidR="20D48EEF" w:rsidRDefault="3791780C" w:rsidP="003E4A90">
      <w:pPr>
        <w:jc w:val="center"/>
        <w:rPr>
          <w:rFonts w:ascii="Arial" w:hAnsi="Arial" w:cs="Arial"/>
          <w:b/>
          <w:bCs/>
          <w:sz w:val="36"/>
          <w:szCs w:val="36"/>
        </w:rPr>
      </w:pPr>
      <w:r w:rsidRPr="20D48EEF">
        <w:rPr>
          <w:rFonts w:ascii="Arial" w:hAnsi="Arial" w:cs="Arial"/>
          <w:b/>
          <w:bCs/>
          <w:sz w:val="36"/>
          <w:szCs w:val="36"/>
        </w:rPr>
        <w:t>2025</w:t>
      </w:r>
    </w:p>
    <w:p w14:paraId="599FC925" w14:textId="77777777" w:rsidR="003E4A90" w:rsidRPr="003E4A90" w:rsidRDefault="003E4A90" w:rsidP="003E4A90">
      <w:pPr>
        <w:jc w:val="center"/>
        <w:rPr>
          <w:rFonts w:ascii="Arial" w:hAnsi="Arial" w:cs="Arial"/>
          <w:b/>
          <w:bCs/>
          <w:sz w:val="36"/>
          <w:szCs w:val="36"/>
        </w:rPr>
      </w:pPr>
    </w:p>
    <w:p w14:paraId="5191F18A" w14:textId="77777777" w:rsidR="000236AE" w:rsidRPr="004A719E" w:rsidRDefault="000236AE" w:rsidP="000236AE">
      <w:pPr>
        <w:pStyle w:val="Prrafodelista"/>
        <w:rPr>
          <w:rFonts w:ascii="Arial" w:hAnsi="Arial" w:cs="Arial"/>
          <w:b/>
          <w:bCs/>
        </w:rPr>
      </w:pPr>
    </w:p>
    <w:p w14:paraId="09972A03" w14:textId="5185E8E5" w:rsidR="000236AE" w:rsidRPr="00C9512A" w:rsidRDefault="000236AE" w:rsidP="00BC6536">
      <w:pPr>
        <w:pStyle w:val="Prrafodelista"/>
        <w:numPr>
          <w:ilvl w:val="0"/>
          <w:numId w:val="25"/>
        </w:numPr>
        <w:rPr>
          <w:rFonts w:ascii="Arial" w:hAnsi="Arial" w:cs="Arial"/>
          <w:b/>
          <w:bCs/>
        </w:rPr>
      </w:pPr>
      <w:r w:rsidRPr="00C9512A">
        <w:rPr>
          <w:rFonts w:ascii="Arial" w:hAnsi="Arial" w:cs="Arial"/>
          <w:b/>
          <w:bCs/>
        </w:rPr>
        <w:t xml:space="preserve">EL DERECHO A LA EDUCACIÓN Y SU MARCO NORMATIVO </w:t>
      </w:r>
    </w:p>
    <w:p w14:paraId="5D12DB15" w14:textId="77777777" w:rsidR="00167D9D" w:rsidRPr="004A719E" w:rsidRDefault="00167D9D" w:rsidP="00167D9D">
      <w:pPr>
        <w:jc w:val="both"/>
        <w:rPr>
          <w:rFonts w:ascii="Arial" w:hAnsi="Arial" w:cs="Arial"/>
        </w:rPr>
      </w:pPr>
      <w:r w:rsidRPr="004A719E">
        <w:rPr>
          <w:rFonts w:ascii="Arial" w:hAnsi="Arial" w:cs="Arial"/>
        </w:rPr>
        <w:t xml:space="preserve">La Declaración Universal de Derechos Humanos proclamada en 1948, como un instrumento del derecho internacional, sustantivo de los derechos civiles, políticos, sociales, económicos y culturales, reconoce, en su artículo 26, el derecho que tienen todas las personas a la educación, la cual, tendrá por objeto el pleno desarrollo de la personalidad humana y el fortalecimiento del respeto a los derechos humanos y a las libertades fundamentales. Esta concepción se reafirma en otros instrumentos internacionales como el Pacto Internacional de los Derechos Económicos, Sociales y Culturales de 1966, que en su artículo 13 establece, adicionalmente, el compromiso de los Estados a promover el acceso a la educación superior en condiciones de acceso igualitarias para todos, con miras a la implementación progresiva de la enseñanza gratuita. Por su parte, la Convención sobre los Derechos del Niño de 1989, en sus artículos 28 y 29 se establece el derecho de los niños y niñas a acceder a los servicios de educación encaminada a desarrollar su personalidad, sus aptitudes y su capacidad mental y física, e inculcar el respeto de los derechos humanos y las libertades fundamentales de los seres humanos. </w:t>
      </w:r>
    </w:p>
    <w:p w14:paraId="36BAE6F2" w14:textId="026B6D39" w:rsidR="00167D9D" w:rsidRPr="004A719E" w:rsidRDefault="00167D9D" w:rsidP="00167D9D">
      <w:pPr>
        <w:jc w:val="both"/>
        <w:rPr>
          <w:rFonts w:ascii="Arial" w:hAnsi="Arial" w:cs="Arial"/>
        </w:rPr>
      </w:pPr>
      <w:r w:rsidRPr="004A719E">
        <w:rPr>
          <w:rFonts w:ascii="Arial" w:hAnsi="Arial" w:cs="Arial"/>
        </w:rPr>
        <w:t xml:space="preserve">Así, entre otros, la Convención Internacional sobre la Eliminación de todas las Formas de Discriminación Racial de 1965 consagra el derecho a la educación y la formación profesional (art. 5); la Convención sobre la Eliminación de todas las Formas de Discriminación contra la Mujer de 1979 insta a los Estados a equiparar las condiciones de acceso a la educación entre hombres y mujeres en todos los niveles de formación (art. 10); el Convenio </w:t>
      </w:r>
      <w:proofErr w:type="spellStart"/>
      <w:r w:rsidRPr="004A719E">
        <w:rPr>
          <w:rFonts w:ascii="Arial" w:hAnsi="Arial" w:cs="Arial"/>
        </w:rPr>
        <w:t>Nº</w:t>
      </w:r>
      <w:proofErr w:type="spellEnd"/>
      <w:r w:rsidRPr="004A719E">
        <w:rPr>
          <w:rFonts w:ascii="Arial" w:hAnsi="Arial" w:cs="Arial"/>
        </w:rPr>
        <w:t xml:space="preserve"> 111 de la Organización Internacional del Trabajo (OIT) sobre la discriminación (empleo y ocupación) de 1958 hace un llamado a garantizar igualdad de oportunidades y de trato en lo relativo al acceso a la formación profesional (art. 3); el Convenio </w:t>
      </w:r>
      <w:proofErr w:type="spellStart"/>
      <w:r w:rsidRPr="004A719E">
        <w:rPr>
          <w:rFonts w:ascii="Arial" w:hAnsi="Arial" w:cs="Arial"/>
        </w:rPr>
        <w:t>Nº</w:t>
      </w:r>
      <w:proofErr w:type="spellEnd"/>
      <w:r w:rsidRPr="004A719E">
        <w:rPr>
          <w:rFonts w:ascii="Arial" w:hAnsi="Arial" w:cs="Arial"/>
        </w:rPr>
        <w:t xml:space="preserve"> 117 de la OIT sobre política social (normas y objetivos básicos) de 1962 insiste en la necesidad de desarrollar progresivamente un amplio sistema de educación, formación profesional y aprendizaje; la Convención relativa a la Lucha contra las Discriminaciones en la Esfera de la Enseñanza de 1960, en virtud de la cual, los Estados se comprometen a adoptar medidas orientadas a eliminar cualquier tipo de discriminación en torno a la enseñanza (art. 3); y en la Declaración Mundial sobre Educación para Todos promulgada por la UNESCO en 1990 se establece la importancia de universalizar el acceso a la educación y ampliar los medios y el alcance de la misma en condiciones de equidad; prestar atención prioritaria al aprendizaje, mejorar el ambiente para la enseñanza y fortalecer la concertación de acciones. </w:t>
      </w:r>
    </w:p>
    <w:p w14:paraId="1C0E247B" w14:textId="77777777" w:rsidR="00167D9D" w:rsidRPr="004A719E" w:rsidRDefault="00167D9D" w:rsidP="00167D9D">
      <w:pPr>
        <w:jc w:val="both"/>
        <w:rPr>
          <w:rFonts w:ascii="Arial" w:hAnsi="Arial" w:cs="Arial"/>
        </w:rPr>
      </w:pPr>
      <w:r w:rsidRPr="004A719E">
        <w:rPr>
          <w:rFonts w:ascii="Arial" w:hAnsi="Arial" w:cs="Arial"/>
        </w:rPr>
        <w:t>Estos instrumentos Internacionales detallan el alcance de la educación como derecho humano, determinan su papel particular como dimensión que influye en el disfrute de otros derechos y libertades fundamentales, y destacan su importancia como herramienta que permite la materialización de la equidad y el desarrollo.</w:t>
      </w:r>
    </w:p>
    <w:p w14:paraId="659A369B" w14:textId="77777777" w:rsidR="00167D9D" w:rsidRPr="004A719E" w:rsidRDefault="00167D9D" w:rsidP="00167D9D">
      <w:pPr>
        <w:jc w:val="both"/>
        <w:rPr>
          <w:rFonts w:ascii="Arial" w:hAnsi="Arial" w:cs="Arial"/>
        </w:rPr>
      </w:pPr>
      <w:r w:rsidRPr="004A719E">
        <w:rPr>
          <w:rFonts w:ascii="Arial" w:hAnsi="Arial" w:cs="Arial"/>
        </w:rPr>
        <w:t xml:space="preserve">A su turno, los Objetivos de Desarrollo Sostenible de la Organización de las Naciones Unidas (ONU), acordados en 2015 como parte de la agenda a 2030, establecen un conjunto de propósitos mundiales encaminados, entre otros, a lograr una educación de calidad con el fin de garantizar una educación inclusiva, equitativa y de calidad y promover oportunidades de aprendizaje para todos, proporcionando igualdad de acceso a una </w:t>
      </w:r>
      <w:r w:rsidRPr="004A719E">
        <w:rPr>
          <w:rFonts w:ascii="Arial" w:hAnsi="Arial" w:cs="Arial"/>
        </w:rPr>
        <w:lastRenderedPageBreak/>
        <w:t xml:space="preserve">formación profesional asequible, de cara a la universalización de la educación superior. En tal sentido, este objetivo plantea, dentro de sus metas a 2030: a) el aseguramiento igualitario del acceso de todas las personas a una formación técnica, profesional y superior de calidad, b) el aumento de jóvenes y adultos que cuentan con las competencias necesarias para acceder al empleo, c) eliminar las desigualdades relacionadas con el género, la pertenencia étnica, las condiciones de discapacidad o vulnerabilidad. La materialización de estas metas permitirá, a su vez, la concreción de otros objetivos como el fin de la pobreza, la igualdad de género, a reducción de las desigualdades y la promoción de sociedades más pacíficas. </w:t>
      </w:r>
    </w:p>
    <w:p w14:paraId="682DD3CA" w14:textId="77777777" w:rsidR="00167D9D" w:rsidRPr="002826B2" w:rsidRDefault="00167D9D" w:rsidP="00167D9D">
      <w:pPr>
        <w:jc w:val="both"/>
        <w:rPr>
          <w:rFonts w:ascii="Arial" w:hAnsi="Arial" w:cs="Arial"/>
        </w:rPr>
      </w:pPr>
      <w:r w:rsidRPr="002826B2">
        <w:rPr>
          <w:rFonts w:ascii="Arial" w:hAnsi="Arial" w:cs="Arial"/>
        </w:rPr>
        <w:t xml:space="preserve">Así, la consecución de estos objetivos parte de la prospectiva que los estados planteen en sus políticas, planes y programas de desarrollo, entre los cuales se debe concebir el acceso a servicios esenciales, y particularmente, a la educación en todos sus niveles. </w:t>
      </w:r>
    </w:p>
    <w:p w14:paraId="4122D369" w14:textId="77777777" w:rsidR="00167D9D" w:rsidRPr="004A719E" w:rsidRDefault="00167D9D" w:rsidP="00167D9D">
      <w:pPr>
        <w:jc w:val="both"/>
        <w:rPr>
          <w:rFonts w:ascii="Arial" w:hAnsi="Arial" w:cs="Arial"/>
        </w:rPr>
      </w:pPr>
      <w:r w:rsidRPr="002826B2">
        <w:rPr>
          <w:rFonts w:ascii="Arial" w:hAnsi="Arial" w:cs="Arial"/>
        </w:rPr>
        <w:t>Lo anterior, atendiendo a la amplia literatura y evidencia económica y social sobre los beneficios que tiene la educación en una sociedad y en los individuos de esta, toda vez que, la educación se constituye en un elemento determinante para la generación de oportunidades laborales y de ingresos (</w:t>
      </w:r>
      <w:proofErr w:type="spellStart"/>
      <w:r w:rsidRPr="002826B2">
        <w:rPr>
          <w:rFonts w:ascii="Arial" w:hAnsi="Arial" w:cs="Arial"/>
        </w:rPr>
        <w:t>Mincer</w:t>
      </w:r>
      <w:proofErr w:type="spellEnd"/>
      <w:r w:rsidRPr="002826B2">
        <w:rPr>
          <w:rFonts w:ascii="Arial" w:hAnsi="Arial" w:cs="Arial"/>
        </w:rPr>
        <w:t xml:space="preserve"> 1958), traducido esto, en el crecimiento y desarrollo económico de las naciones y su consecuente impacto en las tasas de pobreza, desigualdad, salud, criminalidad, justicia y paz social.</w:t>
      </w:r>
    </w:p>
    <w:p w14:paraId="7015339D" w14:textId="77777777" w:rsidR="00167D9D" w:rsidRPr="004A719E" w:rsidRDefault="00167D9D" w:rsidP="00167D9D">
      <w:pPr>
        <w:jc w:val="both"/>
        <w:rPr>
          <w:rFonts w:ascii="Arial" w:hAnsi="Arial" w:cs="Arial"/>
        </w:rPr>
      </w:pPr>
      <w:r w:rsidRPr="004A719E">
        <w:rPr>
          <w:rFonts w:ascii="Arial" w:hAnsi="Arial" w:cs="Arial"/>
        </w:rPr>
        <w:t xml:space="preserve">En Colombia, el artículo 67 de la Constitución Política dispone que: </w:t>
      </w:r>
    </w:p>
    <w:p w14:paraId="786A1162" w14:textId="77777777" w:rsidR="00167D9D" w:rsidRPr="004A719E" w:rsidRDefault="00167D9D" w:rsidP="00167D9D">
      <w:pPr>
        <w:ind w:left="708"/>
        <w:jc w:val="both"/>
        <w:rPr>
          <w:rFonts w:ascii="Arial" w:hAnsi="Arial" w:cs="Arial"/>
        </w:rPr>
      </w:pPr>
      <w:r w:rsidRPr="004A719E">
        <w:rPr>
          <w:rFonts w:ascii="Arial" w:hAnsi="Arial" w:cs="Arial"/>
        </w:rPr>
        <w:t xml:space="preserve">“La educación es un derecho de la persona y un servicio público que tiene una función social; con ella se busca el acceso al conocimiento, a la ciencia, a la técnica, y a los demás bienes y valores de la cultura. </w:t>
      </w:r>
    </w:p>
    <w:p w14:paraId="1829C67A" w14:textId="77777777" w:rsidR="00167D9D" w:rsidRPr="004A719E" w:rsidRDefault="00167D9D" w:rsidP="00167D9D">
      <w:pPr>
        <w:ind w:left="708"/>
        <w:jc w:val="both"/>
        <w:rPr>
          <w:rFonts w:ascii="Arial" w:hAnsi="Arial" w:cs="Arial"/>
        </w:rPr>
      </w:pPr>
      <w:r w:rsidRPr="004A719E">
        <w:rPr>
          <w:rFonts w:ascii="Arial" w:hAnsi="Arial" w:cs="Arial"/>
        </w:rPr>
        <w:t xml:space="preserve">La educación formará al colombiano en el respeto a los derechos humanos, a la paz y a la democracia; y en la práctica del trabajo y la recreación, para el mejoramiento cultural, científico, tecnológico y para la protección del ambiente. </w:t>
      </w:r>
    </w:p>
    <w:p w14:paraId="15B00320" w14:textId="77777777" w:rsidR="00167D9D" w:rsidRPr="004A719E" w:rsidRDefault="00167D9D" w:rsidP="00167D9D">
      <w:pPr>
        <w:ind w:left="708"/>
        <w:jc w:val="both"/>
        <w:rPr>
          <w:rFonts w:ascii="Arial" w:hAnsi="Arial" w:cs="Arial"/>
        </w:rPr>
      </w:pPr>
      <w:r w:rsidRPr="004A719E">
        <w:rPr>
          <w:rFonts w:ascii="Arial" w:hAnsi="Arial" w:cs="Arial"/>
        </w:rPr>
        <w:t xml:space="preserve">El Estado, la sociedad y la familia son responsables de la educación, que será obligatoria entre los cinco y los quince años y que comprenderá como mínimo, un año de preescolar y nueve de educación básica. </w:t>
      </w:r>
    </w:p>
    <w:p w14:paraId="1C749D12" w14:textId="77777777" w:rsidR="00167D9D" w:rsidRPr="004A719E" w:rsidRDefault="00167D9D" w:rsidP="00167D9D">
      <w:pPr>
        <w:ind w:left="708"/>
        <w:jc w:val="both"/>
        <w:rPr>
          <w:rFonts w:ascii="Arial" w:hAnsi="Arial" w:cs="Arial"/>
        </w:rPr>
      </w:pPr>
      <w:r w:rsidRPr="004A719E">
        <w:rPr>
          <w:rFonts w:ascii="Arial" w:hAnsi="Arial" w:cs="Arial"/>
        </w:rPr>
        <w:t xml:space="preserve">La educación será gratuita en las instituciones del Estado, sin perjuicio del cobro de derechos académicos a quienes puedan sufragarlos. </w:t>
      </w:r>
    </w:p>
    <w:p w14:paraId="40BA8917" w14:textId="77777777" w:rsidR="00167D9D" w:rsidRPr="004A719E" w:rsidRDefault="00167D9D" w:rsidP="00167D9D">
      <w:pPr>
        <w:ind w:left="708"/>
        <w:jc w:val="both"/>
        <w:rPr>
          <w:rFonts w:ascii="Arial" w:hAnsi="Arial" w:cs="Arial"/>
        </w:rPr>
      </w:pPr>
      <w:r w:rsidRPr="004A719E">
        <w:rPr>
          <w:rFonts w:ascii="Arial" w:hAnsi="Arial" w:cs="Arial"/>
        </w:rPr>
        <w:t xml:space="preserve">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w:t>
      </w:r>
    </w:p>
    <w:p w14:paraId="4F2A111E" w14:textId="77777777" w:rsidR="00167D9D" w:rsidRPr="004A719E" w:rsidRDefault="00167D9D" w:rsidP="00167D9D">
      <w:pPr>
        <w:ind w:left="708"/>
        <w:jc w:val="both"/>
        <w:rPr>
          <w:rFonts w:ascii="Arial" w:hAnsi="Arial" w:cs="Arial"/>
        </w:rPr>
      </w:pPr>
      <w:r w:rsidRPr="004A719E">
        <w:rPr>
          <w:rFonts w:ascii="Arial" w:hAnsi="Arial" w:cs="Arial"/>
        </w:rPr>
        <w:t>La Nación y las entidades territoriales participarán en la dirección, financiación y administración de los servicios educativos estatales, en los términos que señalen la Constitución y la ley”.</w:t>
      </w:r>
    </w:p>
    <w:p w14:paraId="1BDF9CF8" w14:textId="615FAE9C" w:rsidR="00167D9D" w:rsidRPr="004A719E" w:rsidRDefault="00167D9D" w:rsidP="00167D9D">
      <w:pPr>
        <w:jc w:val="both"/>
        <w:rPr>
          <w:rFonts w:ascii="Arial" w:hAnsi="Arial" w:cs="Arial"/>
        </w:rPr>
      </w:pPr>
      <w:r w:rsidRPr="004A719E">
        <w:rPr>
          <w:rFonts w:ascii="Arial" w:hAnsi="Arial" w:cs="Arial"/>
        </w:rPr>
        <w:lastRenderedPageBreak/>
        <w:t>Del desarrollo normativo de la Constitución, la Ley 115 de 1994, “Por la cual se expide la Ley General de Educación”, reconoce que “la educación es un proceso de formación permanente, personal, cultural y social que se fundamenta en una concepción integral de la persona humana, de su dignidad, de sus derechos y de sus deberes”. En tal sentido, determina en su artículo 4 la obligación del Estado de velar por la calidad de la educación y promover el acceso al servicio público educativo, cuya cobertura es responsabilidad de la Nación y de las entidades territoriales, de modo tal que los diferentes niveles de la educación, siendo estos, la educación preescolar, la básica (primaria y secundaria) y la media, la educación no formal e informal y la educación superior sea dirigida a todos los grupos poblacionales, especialmente a los jóvenes, así como a las poblaciones en condiciones de vulnerabilidad.</w:t>
      </w:r>
    </w:p>
    <w:p w14:paraId="6C958D3D" w14:textId="77777777" w:rsidR="00167D9D" w:rsidRPr="004A719E" w:rsidRDefault="00167D9D" w:rsidP="00167D9D">
      <w:pPr>
        <w:jc w:val="both"/>
        <w:rPr>
          <w:rFonts w:ascii="Arial" w:hAnsi="Arial" w:cs="Arial"/>
        </w:rPr>
      </w:pPr>
      <w:r w:rsidRPr="004A719E">
        <w:rPr>
          <w:rFonts w:ascii="Arial" w:hAnsi="Arial" w:cs="Arial"/>
        </w:rPr>
        <w:t>Resalta esta Ley en el artículo 2, que el servicio educativo “comprende el conjunto de normas jurídicas, los programas curriculares, la educación por niveles y grados, la educación no formal, la educación informal, los establecimientos educativos, las instituciones sociales (estatales o privadas) con funciones educativas, culturales y recreativas, los recursos humanos, tecnológicos, metodológicos, materiales, administrativos y financieros articulados en procesos y estructuras para alcanzar los objetivos de la educación”. Y señala que este servicio educativo será prestado por instituciones estatales y por aquellas de carácter privado, comunitario solidario, cooperativo o sin ánimo de lucro.</w:t>
      </w:r>
    </w:p>
    <w:p w14:paraId="40585160" w14:textId="77777777" w:rsidR="00167D9D" w:rsidRPr="004A719E" w:rsidRDefault="00167D9D" w:rsidP="00167D9D">
      <w:pPr>
        <w:jc w:val="both"/>
        <w:rPr>
          <w:rFonts w:ascii="Arial" w:hAnsi="Arial" w:cs="Arial"/>
        </w:rPr>
      </w:pPr>
      <w:r w:rsidRPr="004A719E">
        <w:rPr>
          <w:rFonts w:ascii="Arial" w:hAnsi="Arial" w:cs="Arial"/>
        </w:rPr>
        <w:t>Adicionalmente, la Ley 115 de 1994 señala como fines de la educación, entre otros:</w:t>
      </w:r>
    </w:p>
    <w:p w14:paraId="17369F3A" w14:textId="77777777" w:rsidR="00167D9D" w:rsidRDefault="00167D9D" w:rsidP="00167D9D">
      <w:pPr>
        <w:ind w:left="708"/>
        <w:jc w:val="both"/>
        <w:rPr>
          <w:rFonts w:ascii="Arial" w:hAnsi="Arial" w:cs="Arial"/>
        </w:rPr>
      </w:pPr>
      <w:r w:rsidRPr="004A719E">
        <w:rPr>
          <w:rFonts w:ascii="Arial" w:hAnsi="Arial" w:cs="Arial"/>
        </w:rPr>
        <w:t xml:space="preserve">“1. El pleno desarrollo de la personalidad (...) dentro de un proceso de formación integral, física, psíquica, intelectual, moral, espiritual, social, afectiva, ética, cívica y demás es humanos. </w:t>
      </w:r>
    </w:p>
    <w:p w14:paraId="2135BEBC" w14:textId="09C0777A" w:rsidR="003E4A90" w:rsidRPr="004A719E" w:rsidRDefault="003E4A90" w:rsidP="00167D9D">
      <w:pPr>
        <w:ind w:left="708"/>
        <w:jc w:val="both"/>
        <w:rPr>
          <w:rFonts w:ascii="Arial" w:hAnsi="Arial" w:cs="Arial"/>
        </w:rPr>
      </w:pPr>
      <w:r>
        <w:rPr>
          <w:rFonts w:ascii="Arial" w:hAnsi="Arial" w:cs="Arial"/>
        </w:rPr>
        <w:t>(…)</w:t>
      </w:r>
    </w:p>
    <w:p w14:paraId="25873543" w14:textId="77777777" w:rsidR="00167D9D" w:rsidRDefault="00167D9D" w:rsidP="00167D9D">
      <w:pPr>
        <w:ind w:left="708"/>
        <w:jc w:val="both"/>
        <w:rPr>
          <w:rFonts w:ascii="Arial" w:hAnsi="Arial" w:cs="Arial"/>
        </w:rPr>
      </w:pPr>
      <w:r w:rsidRPr="004A719E">
        <w:rPr>
          <w:rFonts w:ascii="Arial" w:hAnsi="Arial" w:cs="Arial"/>
        </w:rPr>
        <w:t xml:space="preserve">3. La formación para facilitar la participación de todos en las decisiones que los afectan en la vida económica, política, administrativa y cultural de la Nación. </w:t>
      </w:r>
    </w:p>
    <w:p w14:paraId="1805DD84" w14:textId="7027A92A" w:rsidR="003E4A90" w:rsidRPr="004A719E" w:rsidRDefault="003E4A90" w:rsidP="00167D9D">
      <w:pPr>
        <w:ind w:left="708"/>
        <w:jc w:val="both"/>
        <w:rPr>
          <w:rFonts w:ascii="Arial" w:hAnsi="Arial" w:cs="Arial"/>
        </w:rPr>
      </w:pPr>
      <w:r>
        <w:rPr>
          <w:rFonts w:ascii="Arial" w:hAnsi="Arial" w:cs="Arial"/>
        </w:rPr>
        <w:t>(…)</w:t>
      </w:r>
    </w:p>
    <w:p w14:paraId="4F12FFDD" w14:textId="77777777" w:rsidR="00167D9D" w:rsidRDefault="00167D9D" w:rsidP="00167D9D">
      <w:pPr>
        <w:ind w:left="708"/>
        <w:jc w:val="both"/>
        <w:rPr>
          <w:rFonts w:ascii="Arial" w:hAnsi="Arial" w:cs="Arial"/>
        </w:rPr>
      </w:pPr>
      <w:r w:rsidRPr="004A719E">
        <w:rPr>
          <w:rFonts w:ascii="Arial" w:hAnsi="Arial" w:cs="Arial"/>
        </w:rPr>
        <w:t xml:space="preserve">5. La adquisición y generación de los conocimientos científicos y técnicos más avanzados, humanísticos, históricos, sociales, geográficos y estéticos, mediante la apropiación de hábitos intelectuales adecuados para el desarrollo del saber. </w:t>
      </w:r>
    </w:p>
    <w:p w14:paraId="3970EFF7" w14:textId="75662DC3" w:rsidR="003E4A90" w:rsidRPr="004A719E" w:rsidRDefault="003E4A90" w:rsidP="00167D9D">
      <w:pPr>
        <w:ind w:left="708"/>
        <w:jc w:val="both"/>
        <w:rPr>
          <w:rFonts w:ascii="Arial" w:hAnsi="Arial" w:cs="Arial"/>
        </w:rPr>
      </w:pPr>
      <w:r>
        <w:rPr>
          <w:rFonts w:ascii="Arial" w:hAnsi="Arial" w:cs="Arial"/>
        </w:rPr>
        <w:t>(…)</w:t>
      </w:r>
    </w:p>
    <w:p w14:paraId="26EEA7CA" w14:textId="77777777" w:rsidR="00167D9D" w:rsidRDefault="00167D9D" w:rsidP="00167D9D">
      <w:pPr>
        <w:ind w:left="708"/>
        <w:jc w:val="both"/>
        <w:rPr>
          <w:rFonts w:ascii="Arial" w:hAnsi="Arial" w:cs="Arial"/>
        </w:rPr>
      </w:pPr>
      <w:r w:rsidRPr="004A719E">
        <w:rPr>
          <w:rFonts w:ascii="Arial" w:hAnsi="Arial" w:cs="Arial"/>
        </w:rPr>
        <w:t xml:space="preserve">7. El acceso al conocimiento, la ciencia, la técnica y demás bienes y valores de la cultura, el fomento de la investigación y el estímulo a la creación artística en sus diferentes manifestaciones. </w:t>
      </w:r>
    </w:p>
    <w:p w14:paraId="693730D1" w14:textId="1C36942A" w:rsidR="003E4A90" w:rsidRPr="004A719E" w:rsidRDefault="003E4A90" w:rsidP="00167D9D">
      <w:pPr>
        <w:ind w:left="708"/>
        <w:jc w:val="both"/>
        <w:rPr>
          <w:rFonts w:ascii="Arial" w:hAnsi="Arial" w:cs="Arial"/>
        </w:rPr>
      </w:pPr>
      <w:r>
        <w:rPr>
          <w:rFonts w:ascii="Arial" w:hAnsi="Arial" w:cs="Arial"/>
        </w:rPr>
        <w:t>(…)</w:t>
      </w:r>
    </w:p>
    <w:p w14:paraId="2CA7B671" w14:textId="77777777" w:rsidR="00167D9D" w:rsidRPr="004A719E" w:rsidRDefault="00167D9D" w:rsidP="00167D9D">
      <w:pPr>
        <w:ind w:left="708"/>
        <w:jc w:val="both"/>
        <w:rPr>
          <w:rFonts w:ascii="Arial" w:hAnsi="Arial" w:cs="Arial"/>
        </w:rPr>
      </w:pPr>
      <w:r w:rsidRPr="004A719E">
        <w:rPr>
          <w:rFonts w:ascii="Arial" w:hAnsi="Arial" w:cs="Arial"/>
        </w:rPr>
        <w:t xml:space="preserve">9. El desarrollo de la capacidad crítica, reflexiva y analítica que fortalezca el avance científico y tecnológico nacional, orientado con prioridad al mejoramiento cultural y </w:t>
      </w:r>
      <w:r w:rsidRPr="004A719E">
        <w:rPr>
          <w:rFonts w:ascii="Arial" w:hAnsi="Arial" w:cs="Arial"/>
        </w:rPr>
        <w:lastRenderedPageBreak/>
        <w:t xml:space="preserve">de la calidad de la vida de la población, a la participación en la búsqueda de alternativas de solución a los problemas y al progreso social y económico del país. </w:t>
      </w:r>
    </w:p>
    <w:p w14:paraId="390EE086" w14:textId="77777777" w:rsidR="00167D9D" w:rsidRPr="004A719E" w:rsidRDefault="00167D9D" w:rsidP="00167D9D">
      <w:pPr>
        <w:ind w:left="708"/>
        <w:jc w:val="both"/>
        <w:rPr>
          <w:rFonts w:ascii="Arial" w:hAnsi="Arial" w:cs="Arial"/>
        </w:rPr>
      </w:pPr>
      <w:r w:rsidRPr="004A719E">
        <w:rPr>
          <w:rFonts w:ascii="Arial" w:hAnsi="Arial" w:cs="Arial"/>
        </w:rPr>
        <w:t xml:space="preserve">10. La adquisición de una conciencia para la conservación, protección y mejoramiento del medio ambiente, de la calidad de la vida, del uso racional de los recursos naturales, de la prevención de desastres, dentro de una cultura ecológica y del riesgo y la defensa del patrimonio cultural de la Nación. </w:t>
      </w:r>
    </w:p>
    <w:p w14:paraId="0AC8357F" w14:textId="77777777" w:rsidR="00167D9D" w:rsidRDefault="00167D9D" w:rsidP="00167D9D">
      <w:pPr>
        <w:ind w:left="708"/>
        <w:jc w:val="both"/>
        <w:rPr>
          <w:rFonts w:ascii="Arial" w:hAnsi="Arial" w:cs="Arial"/>
        </w:rPr>
      </w:pPr>
      <w:r w:rsidRPr="004A719E">
        <w:rPr>
          <w:rFonts w:ascii="Arial" w:hAnsi="Arial" w:cs="Arial"/>
        </w:rPr>
        <w:t xml:space="preserve">11. La formación en la práctica del trabajo, mediante los conocimientos técnicos y habilidades, así como en la valoración del mismo como fundamento del desarrollo individual y social. </w:t>
      </w:r>
    </w:p>
    <w:p w14:paraId="20B09A2B" w14:textId="13470DE8" w:rsidR="003E4A90" w:rsidRPr="004A719E" w:rsidRDefault="003E4A90" w:rsidP="00167D9D">
      <w:pPr>
        <w:ind w:left="708"/>
        <w:jc w:val="both"/>
        <w:rPr>
          <w:rFonts w:ascii="Arial" w:hAnsi="Arial" w:cs="Arial"/>
        </w:rPr>
      </w:pPr>
      <w:r>
        <w:rPr>
          <w:rFonts w:ascii="Arial" w:hAnsi="Arial" w:cs="Arial"/>
        </w:rPr>
        <w:t>(…)</w:t>
      </w:r>
    </w:p>
    <w:p w14:paraId="3DB9012F" w14:textId="77777777" w:rsidR="00167D9D" w:rsidRPr="004A719E" w:rsidRDefault="00167D9D" w:rsidP="00167D9D">
      <w:pPr>
        <w:ind w:left="708"/>
        <w:jc w:val="both"/>
        <w:rPr>
          <w:rFonts w:ascii="Arial" w:hAnsi="Arial" w:cs="Arial"/>
        </w:rPr>
      </w:pPr>
      <w:r w:rsidRPr="004A719E">
        <w:rPr>
          <w:rFonts w:ascii="Arial" w:hAnsi="Arial" w:cs="Arial"/>
        </w:rPr>
        <w:t>13. La promoción en la persona y en la sociedad de la capacidad para crear, investigar, adoptar la tecnología que se requiere en los procesos de desarrollo del país y le permita al educando ingresar al sector productivo.”</w:t>
      </w:r>
    </w:p>
    <w:p w14:paraId="7D6F3CD1" w14:textId="77777777" w:rsidR="00167D9D" w:rsidRPr="004A719E" w:rsidRDefault="00167D9D" w:rsidP="00167D9D">
      <w:pPr>
        <w:jc w:val="both"/>
        <w:rPr>
          <w:rFonts w:ascii="Arial" w:hAnsi="Arial" w:cs="Arial"/>
        </w:rPr>
      </w:pPr>
      <w:r w:rsidRPr="004A719E">
        <w:rPr>
          <w:rFonts w:ascii="Arial" w:hAnsi="Arial" w:cs="Arial"/>
        </w:rPr>
        <w:t>Aunado a lo anterior, la Ley 30 de 1992, “Por medio de la cual se organiza el servicio público de la educación superior” en su artículo 6° concibe como objetivos de la educación superior y de sus instituciones, entre otros, los siguientes:</w:t>
      </w:r>
    </w:p>
    <w:p w14:paraId="2F7D087A" w14:textId="77777777" w:rsidR="00167D9D" w:rsidRPr="004A719E" w:rsidRDefault="00167D9D" w:rsidP="00167D9D">
      <w:pPr>
        <w:ind w:left="708"/>
        <w:jc w:val="both"/>
        <w:rPr>
          <w:rFonts w:ascii="Arial" w:hAnsi="Arial" w:cs="Arial"/>
        </w:rPr>
      </w:pPr>
      <w:r w:rsidRPr="004A719E">
        <w:rPr>
          <w:rFonts w:ascii="Arial" w:hAnsi="Arial" w:cs="Arial"/>
        </w:rPr>
        <w:t>“a. Profundizar en la formación integral de los colombianos, dentro de las modalidades y calidades de la educación superior, capacitándolos para cumplir las funciones profesionales, investigativas y de servicio social que requiere el país</w:t>
      </w:r>
    </w:p>
    <w:p w14:paraId="6ABAEF2F" w14:textId="77777777" w:rsidR="00167D9D" w:rsidRPr="004A719E" w:rsidRDefault="00167D9D" w:rsidP="00167D9D">
      <w:pPr>
        <w:ind w:left="708"/>
        <w:jc w:val="both"/>
        <w:rPr>
          <w:rFonts w:ascii="Arial" w:hAnsi="Arial" w:cs="Arial"/>
        </w:rPr>
      </w:pPr>
      <w:r w:rsidRPr="004A719E">
        <w:rPr>
          <w:rFonts w:ascii="Arial" w:hAnsi="Arial" w:cs="Arial"/>
        </w:rPr>
        <w:t xml:space="preserve">b. Trabajar por la creación, el desarrollo y la transmisión del conocimiento en todas sus formas y expresiones y, promover su utilización en todos los campos para solucionar las necesidades del país. </w:t>
      </w:r>
    </w:p>
    <w:p w14:paraId="2076C720" w14:textId="77777777" w:rsidR="00167D9D" w:rsidRPr="004A719E" w:rsidRDefault="00167D9D" w:rsidP="00167D9D">
      <w:pPr>
        <w:ind w:left="708"/>
        <w:jc w:val="both"/>
        <w:rPr>
          <w:rFonts w:ascii="Arial" w:hAnsi="Arial" w:cs="Arial"/>
        </w:rPr>
      </w:pPr>
      <w:r w:rsidRPr="004A719E">
        <w:rPr>
          <w:rFonts w:ascii="Arial" w:hAnsi="Arial" w:cs="Arial"/>
        </w:rPr>
        <w:t>c. Prestar a la comunidad un servicio con calidad, el cual hace referencia a los resultados académicos, a los medios y procesos empleados, a la infraestructura institucional, a las dimensiones cualitativas y cuantitativas del mismo y a las condiciones en que se desarrolla cada institución.</w:t>
      </w:r>
    </w:p>
    <w:p w14:paraId="07C1E36E" w14:textId="77777777" w:rsidR="00167D9D" w:rsidRPr="004A719E" w:rsidRDefault="00167D9D" w:rsidP="00167D9D">
      <w:pPr>
        <w:ind w:left="708"/>
        <w:jc w:val="both"/>
        <w:rPr>
          <w:rFonts w:ascii="Arial" w:hAnsi="Arial" w:cs="Arial"/>
        </w:rPr>
      </w:pPr>
      <w:r w:rsidRPr="004A719E">
        <w:rPr>
          <w:rFonts w:ascii="Arial" w:hAnsi="Arial" w:cs="Arial"/>
        </w:rPr>
        <w:t>d. Ser factor de desarrollo científico, cultural, económico, político y ético a nivel nacional y regional.</w:t>
      </w:r>
    </w:p>
    <w:p w14:paraId="343EAD68" w14:textId="77777777" w:rsidR="00167D9D" w:rsidRPr="004A719E" w:rsidRDefault="00167D9D" w:rsidP="00167D9D">
      <w:pPr>
        <w:ind w:left="708"/>
        <w:jc w:val="both"/>
        <w:rPr>
          <w:rFonts w:ascii="Arial" w:hAnsi="Arial" w:cs="Arial"/>
        </w:rPr>
      </w:pPr>
      <w:r w:rsidRPr="004A719E">
        <w:rPr>
          <w:rFonts w:ascii="Arial" w:hAnsi="Arial" w:cs="Arial"/>
        </w:rPr>
        <w:t xml:space="preserve">e. Actuar armónicamente entre sí y con las demás estructuras educativas y formativas. </w:t>
      </w:r>
    </w:p>
    <w:p w14:paraId="638F3C55" w14:textId="77777777" w:rsidR="00167D9D" w:rsidRPr="004A719E" w:rsidRDefault="00167D9D" w:rsidP="00167D9D">
      <w:pPr>
        <w:ind w:left="708"/>
        <w:jc w:val="both"/>
        <w:rPr>
          <w:rFonts w:ascii="Arial" w:hAnsi="Arial" w:cs="Arial"/>
        </w:rPr>
      </w:pPr>
      <w:r w:rsidRPr="004A719E">
        <w:rPr>
          <w:rFonts w:ascii="Arial" w:hAnsi="Arial" w:cs="Arial"/>
        </w:rPr>
        <w:t xml:space="preserve">f. Contribuir al desarrollo de los niveles educativos que le preceden para facilitar el logro de sus correspondientes fines. </w:t>
      </w:r>
    </w:p>
    <w:p w14:paraId="090A62A6" w14:textId="77777777" w:rsidR="00167D9D" w:rsidRPr="004A719E" w:rsidRDefault="00167D9D" w:rsidP="00167D9D">
      <w:pPr>
        <w:ind w:left="708"/>
        <w:jc w:val="both"/>
        <w:rPr>
          <w:rFonts w:ascii="Arial" w:hAnsi="Arial" w:cs="Arial"/>
        </w:rPr>
      </w:pPr>
      <w:r w:rsidRPr="004A719E">
        <w:rPr>
          <w:rFonts w:ascii="Arial" w:hAnsi="Arial" w:cs="Arial"/>
        </w:rPr>
        <w:t>g. Promover la unidad nacional, la descentralización, la integración regional, y la cooperación interinstitucional con miras a que las diversas zonas del país dispongan de los recursos humanos y de las tecnologías apropiadas que les permitan atender adecuadamente sus necesidades. (…)”</w:t>
      </w:r>
    </w:p>
    <w:p w14:paraId="7110EFE3" w14:textId="6E771EA4" w:rsidR="00167D9D" w:rsidRPr="004A719E" w:rsidRDefault="00167D9D" w:rsidP="00230426">
      <w:pPr>
        <w:jc w:val="both"/>
        <w:rPr>
          <w:rFonts w:ascii="Arial" w:hAnsi="Arial" w:cs="Arial"/>
          <w:b/>
          <w:bCs/>
        </w:rPr>
      </w:pPr>
      <w:r w:rsidRPr="004A719E">
        <w:rPr>
          <w:rFonts w:ascii="Arial" w:hAnsi="Arial" w:cs="Arial"/>
        </w:rPr>
        <w:t xml:space="preserve">Finalmente, la Ley 2307 de 2023 “Por la cual se establece la gratuidad en los programas de pregrado en las instituciones de educación superior públicas del país y se dictan otras </w:t>
      </w:r>
      <w:r w:rsidRPr="004A719E">
        <w:rPr>
          <w:rFonts w:ascii="Arial" w:hAnsi="Arial" w:cs="Arial"/>
        </w:rPr>
        <w:lastRenderedPageBreak/>
        <w:t>disposiciones", en su Artículo 2° estipula que el Gobierno Nacional garantizará la financiación necesaria para asegurar la gratuidad en el valor de la matrícula de los programas de pregrado en instituciones de educación superior públicas, con el fin de eliminar las barreras de acceso y garantizar la permanencia educativa.</w:t>
      </w:r>
    </w:p>
    <w:p w14:paraId="170F1B36" w14:textId="63C46D3A" w:rsidR="000236AE" w:rsidRPr="00C9512A" w:rsidRDefault="000236AE" w:rsidP="00BC6536">
      <w:pPr>
        <w:pStyle w:val="Prrafodelista"/>
        <w:numPr>
          <w:ilvl w:val="0"/>
          <w:numId w:val="25"/>
        </w:numPr>
        <w:jc w:val="both"/>
        <w:rPr>
          <w:rFonts w:ascii="Arial" w:hAnsi="Arial" w:cs="Arial"/>
          <w:b/>
          <w:bCs/>
        </w:rPr>
      </w:pPr>
      <w:r w:rsidRPr="00C9512A">
        <w:rPr>
          <w:rFonts w:ascii="Arial" w:hAnsi="Arial" w:cs="Arial"/>
          <w:b/>
          <w:bCs/>
        </w:rPr>
        <w:t>PLAN DE DESARROLLO DIST</w:t>
      </w:r>
      <w:r w:rsidR="6862DB49" w:rsidRPr="00C9512A">
        <w:rPr>
          <w:rFonts w:ascii="Arial" w:hAnsi="Arial" w:cs="Arial"/>
          <w:b/>
          <w:bCs/>
        </w:rPr>
        <w:t>R</w:t>
      </w:r>
      <w:r w:rsidRPr="00C9512A">
        <w:rPr>
          <w:rFonts w:ascii="Arial" w:hAnsi="Arial" w:cs="Arial"/>
          <w:b/>
          <w:bCs/>
        </w:rPr>
        <w:t>ITAL 2024</w:t>
      </w:r>
      <w:r w:rsidR="003E4A90" w:rsidRPr="00C9512A">
        <w:rPr>
          <w:rFonts w:ascii="Arial" w:hAnsi="Arial" w:cs="Arial"/>
          <w:b/>
          <w:bCs/>
        </w:rPr>
        <w:t xml:space="preserve"> </w:t>
      </w:r>
      <w:r w:rsidRPr="00C9512A">
        <w:rPr>
          <w:rFonts w:ascii="Arial" w:hAnsi="Arial" w:cs="Arial"/>
          <w:b/>
          <w:bCs/>
        </w:rPr>
        <w:t>-</w:t>
      </w:r>
      <w:r w:rsidR="003E4A90" w:rsidRPr="00C9512A">
        <w:rPr>
          <w:rFonts w:ascii="Arial" w:hAnsi="Arial" w:cs="Arial"/>
          <w:b/>
          <w:bCs/>
        </w:rPr>
        <w:t xml:space="preserve"> </w:t>
      </w:r>
      <w:r w:rsidRPr="00C9512A">
        <w:rPr>
          <w:rFonts w:ascii="Arial" w:hAnsi="Arial" w:cs="Arial"/>
          <w:b/>
          <w:bCs/>
        </w:rPr>
        <w:t>2027 “BOGOTÁ CAMINA SEGURA”</w:t>
      </w:r>
    </w:p>
    <w:p w14:paraId="6B1A1809" w14:textId="546667F4" w:rsidR="00167D9D" w:rsidRPr="004A719E" w:rsidRDefault="00167D9D" w:rsidP="00167D9D">
      <w:pPr>
        <w:jc w:val="both"/>
        <w:rPr>
          <w:rFonts w:ascii="Arial" w:hAnsi="Arial" w:cs="Arial"/>
        </w:rPr>
      </w:pPr>
      <w:r w:rsidRPr="004A719E">
        <w:rPr>
          <w:rFonts w:ascii="Arial" w:hAnsi="Arial" w:cs="Arial"/>
        </w:rPr>
        <w:t xml:space="preserve">Mediante el Acuerdo </w:t>
      </w:r>
      <w:proofErr w:type="spellStart"/>
      <w:r w:rsidRPr="004A719E">
        <w:rPr>
          <w:rFonts w:ascii="Arial" w:hAnsi="Arial" w:cs="Arial"/>
        </w:rPr>
        <w:t>Nº</w:t>
      </w:r>
      <w:proofErr w:type="spellEnd"/>
      <w:r w:rsidRPr="004A719E">
        <w:rPr>
          <w:rFonts w:ascii="Arial" w:hAnsi="Arial" w:cs="Arial"/>
        </w:rPr>
        <w:t xml:space="preserve"> 927 de 2024, fue adoptado el Plan Distrital de Desarrollo Económico, Social, Ambiental y de Obras Públicas 2024 – 2025 “Bogotá Camina Segura”</w:t>
      </w:r>
      <w:r w:rsidR="0068494E" w:rsidRPr="004A719E">
        <w:rPr>
          <w:rFonts w:ascii="Arial" w:hAnsi="Arial" w:cs="Arial"/>
        </w:rPr>
        <w:t xml:space="preserve">, cuyo </w:t>
      </w:r>
      <w:r w:rsidRPr="004A719E">
        <w:rPr>
          <w:rFonts w:ascii="Arial" w:hAnsi="Arial" w:cs="Arial"/>
        </w:rPr>
        <w:t xml:space="preserve">objetivo </w:t>
      </w:r>
      <w:r w:rsidR="0068494E" w:rsidRPr="004A719E">
        <w:rPr>
          <w:rFonts w:ascii="Arial" w:hAnsi="Arial" w:cs="Arial"/>
        </w:rPr>
        <w:t xml:space="preserve">está orientado a </w:t>
      </w:r>
      <w:r w:rsidRPr="004A719E">
        <w:rPr>
          <w:rFonts w:ascii="Arial" w:hAnsi="Arial" w:cs="Arial"/>
        </w:rPr>
        <w:t>mejorar la calidad de vida de las personas garantizándoles el ejercicio pleno de sus derechos con mayor seguridad, inclusión, libertad e igualdad de oportunidades y un acceso más justo a los bienes y los servicios públicos</w:t>
      </w:r>
      <w:r w:rsidR="0068494E" w:rsidRPr="004A719E">
        <w:rPr>
          <w:rFonts w:ascii="Arial" w:hAnsi="Arial" w:cs="Arial"/>
        </w:rPr>
        <w:t>; fortaleciendo el tejido social en un marco de construcción de confianza y colaboración, aprovechando el potencial de la sociedad y de su territorio a partir de un modelo de desarrollo comprometido con la acción climática y la integración regional</w:t>
      </w:r>
      <w:r w:rsidRPr="004A719E">
        <w:rPr>
          <w:rFonts w:ascii="Arial" w:hAnsi="Arial" w:cs="Arial"/>
        </w:rPr>
        <w:t>.</w:t>
      </w:r>
    </w:p>
    <w:p w14:paraId="6318FAFE" w14:textId="520135B7" w:rsidR="00167D9D" w:rsidRPr="004A719E" w:rsidRDefault="0068494E" w:rsidP="00167D9D">
      <w:pPr>
        <w:jc w:val="both"/>
        <w:rPr>
          <w:rFonts w:ascii="Arial" w:hAnsi="Arial" w:cs="Arial"/>
          <w:lang w:val="es-ES"/>
        </w:rPr>
      </w:pPr>
      <w:r w:rsidRPr="004A719E">
        <w:rPr>
          <w:rFonts w:ascii="Arial" w:hAnsi="Arial" w:cs="Arial"/>
        </w:rPr>
        <w:t xml:space="preserve">Para el cumplimiento de este objetivo, el Plan de Desarrollo Distrital planteó, a su vez, </w:t>
      </w:r>
      <w:r w:rsidR="00167D9D" w:rsidRPr="004A719E">
        <w:rPr>
          <w:rFonts w:ascii="Arial" w:hAnsi="Arial" w:cs="Arial"/>
        </w:rPr>
        <w:t xml:space="preserve">cinco objetivos estratégicos, </w:t>
      </w:r>
      <w:r w:rsidRPr="004A719E">
        <w:rPr>
          <w:rFonts w:ascii="Arial" w:hAnsi="Arial" w:cs="Arial"/>
        </w:rPr>
        <w:t>dentro de</w:t>
      </w:r>
      <w:r w:rsidR="00167D9D" w:rsidRPr="004A719E">
        <w:rPr>
          <w:rFonts w:ascii="Arial" w:hAnsi="Arial" w:cs="Arial"/>
        </w:rPr>
        <w:t xml:space="preserve"> los cuales</w:t>
      </w:r>
      <w:r w:rsidRPr="004A719E">
        <w:rPr>
          <w:rFonts w:ascii="Arial" w:hAnsi="Arial" w:cs="Arial"/>
        </w:rPr>
        <w:t xml:space="preserve">, </w:t>
      </w:r>
      <w:r w:rsidR="00167D9D" w:rsidRPr="004A719E">
        <w:rPr>
          <w:rFonts w:ascii="Arial" w:hAnsi="Arial" w:cs="Arial"/>
        </w:rPr>
        <w:t>destaca</w:t>
      </w:r>
      <w:r w:rsidRPr="004A719E">
        <w:rPr>
          <w:rFonts w:ascii="Arial" w:hAnsi="Arial" w:cs="Arial"/>
        </w:rPr>
        <w:t xml:space="preserve"> el objetivo </w:t>
      </w:r>
      <w:proofErr w:type="spellStart"/>
      <w:r w:rsidRPr="004A719E">
        <w:rPr>
          <w:rFonts w:ascii="Arial" w:hAnsi="Arial" w:cs="Arial"/>
        </w:rPr>
        <w:t>Nº</w:t>
      </w:r>
      <w:proofErr w:type="spellEnd"/>
      <w:r w:rsidRPr="004A719E">
        <w:rPr>
          <w:rFonts w:ascii="Arial" w:hAnsi="Arial" w:cs="Arial"/>
        </w:rPr>
        <w:t xml:space="preserve"> 3:</w:t>
      </w:r>
      <w:r w:rsidR="00167D9D" w:rsidRPr="004A719E">
        <w:rPr>
          <w:rFonts w:ascii="Arial" w:hAnsi="Arial" w:cs="Arial"/>
        </w:rPr>
        <w:t xml:space="preserve"> “</w:t>
      </w:r>
      <w:r w:rsidR="00167D9D" w:rsidRPr="004A719E">
        <w:rPr>
          <w:rFonts w:ascii="Arial" w:hAnsi="Arial" w:cs="Arial"/>
          <w:b/>
          <w:bCs/>
        </w:rPr>
        <w:t>Bogotá confía en su potencial</w:t>
      </w:r>
      <w:r w:rsidRPr="004A719E">
        <w:rPr>
          <w:rFonts w:ascii="Arial" w:hAnsi="Arial" w:cs="Arial"/>
          <w:b/>
          <w:bCs/>
        </w:rPr>
        <w:t>”</w:t>
      </w:r>
      <w:r w:rsidRPr="004A719E">
        <w:rPr>
          <w:rFonts w:ascii="Arial" w:hAnsi="Arial" w:cs="Arial"/>
        </w:rPr>
        <w:t>,</w:t>
      </w:r>
      <w:r w:rsidRPr="004A719E">
        <w:rPr>
          <w:rFonts w:ascii="Arial" w:hAnsi="Arial" w:cs="Arial"/>
          <w:b/>
          <w:bCs/>
        </w:rPr>
        <w:t xml:space="preserve"> </w:t>
      </w:r>
      <w:r w:rsidRPr="004A719E">
        <w:rPr>
          <w:rFonts w:ascii="Arial" w:hAnsi="Arial" w:cs="Arial"/>
        </w:rPr>
        <w:t>según el cual,</w:t>
      </w:r>
      <w:r w:rsidR="00167D9D" w:rsidRPr="004A719E">
        <w:rPr>
          <w:rFonts w:ascii="Arial" w:hAnsi="Arial" w:cs="Arial"/>
        </w:rPr>
        <w:t xml:space="preserve"> Bogotá debe ser una ciudad en la que todos y todas p</w:t>
      </w:r>
      <w:r w:rsidRPr="004A719E">
        <w:rPr>
          <w:rFonts w:ascii="Arial" w:hAnsi="Arial" w:cs="Arial"/>
        </w:rPr>
        <w:t>uedan</w:t>
      </w:r>
      <w:r w:rsidR="00167D9D" w:rsidRPr="004A719E">
        <w:rPr>
          <w:rFonts w:ascii="Arial" w:hAnsi="Arial" w:cs="Arial"/>
        </w:rPr>
        <w:t xml:space="preserve"> desarrollar y aprovechar al máximo </w:t>
      </w:r>
      <w:r w:rsidRPr="004A719E">
        <w:rPr>
          <w:rFonts w:ascii="Arial" w:hAnsi="Arial" w:cs="Arial"/>
        </w:rPr>
        <w:t>su</w:t>
      </w:r>
      <w:r w:rsidR="00167D9D" w:rsidRPr="004A719E">
        <w:rPr>
          <w:rFonts w:ascii="Arial" w:hAnsi="Arial" w:cs="Arial"/>
        </w:rPr>
        <w:t xml:space="preserve"> potencial </w:t>
      </w:r>
      <w:r w:rsidRPr="004A719E">
        <w:rPr>
          <w:rFonts w:ascii="Arial" w:hAnsi="Arial" w:cs="Arial"/>
        </w:rPr>
        <w:t>desde su condición de</w:t>
      </w:r>
      <w:r w:rsidR="00167D9D" w:rsidRPr="004A719E">
        <w:rPr>
          <w:rFonts w:ascii="Arial" w:hAnsi="Arial" w:cs="Arial"/>
        </w:rPr>
        <w:t xml:space="preserve"> personas,</w:t>
      </w:r>
      <w:r w:rsidRPr="004A719E">
        <w:rPr>
          <w:rFonts w:ascii="Arial" w:hAnsi="Arial" w:cs="Arial"/>
        </w:rPr>
        <w:t xml:space="preserve"> como miembro de una</w:t>
      </w:r>
      <w:r w:rsidR="00167D9D" w:rsidRPr="004A719E">
        <w:rPr>
          <w:rFonts w:ascii="Arial" w:hAnsi="Arial" w:cs="Arial"/>
        </w:rPr>
        <w:t xml:space="preserve"> familia,</w:t>
      </w:r>
      <w:r w:rsidR="00E605EC" w:rsidRPr="004A719E">
        <w:rPr>
          <w:rFonts w:ascii="Arial" w:hAnsi="Arial" w:cs="Arial"/>
        </w:rPr>
        <w:t xml:space="preserve"> y como parte importante de la sociedad,</w:t>
      </w:r>
      <w:r w:rsidR="00167D9D" w:rsidRPr="004A719E">
        <w:rPr>
          <w:rFonts w:ascii="Arial" w:hAnsi="Arial" w:cs="Arial"/>
        </w:rPr>
        <w:t xml:space="preserve"> </w:t>
      </w:r>
      <w:r w:rsidR="00E605EC" w:rsidRPr="004A719E">
        <w:rPr>
          <w:rFonts w:ascii="Arial" w:hAnsi="Arial" w:cs="Arial"/>
        </w:rPr>
        <w:t xml:space="preserve">las </w:t>
      </w:r>
      <w:r w:rsidR="00167D9D" w:rsidRPr="004A719E">
        <w:rPr>
          <w:rFonts w:ascii="Arial" w:hAnsi="Arial" w:cs="Arial"/>
        </w:rPr>
        <w:t>empresas</w:t>
      </w:r>
      <w:r w:rsidR="00E605EC" w:rsidRPr="004A719E">
        <w:rPr>
          <w:rFonts w:ascii="Arial" w:hAnsi="Arial" w:cs="Arial"/>
        </w:rPr>
        <w:t xml:space="preserve"> y la</w:t>
      </w:r>
      <w:r w:rsidR="00167D9D" w:rsidRPr="004A719E">
        <w:rPr>
          <w:rFonts w:ascii="Arial" w:hAnsi="Arial" w:cs="Arial"/>
        </w:rPr>
        <w:t xml:space="preserve"> acade</w:t>
      </w:r>
      <w:r w:rsidR="00E605EC" w:rsidRPr="004A719E">
        <w:rPr>
          <w:rFonts w:ascii="Arial" w:hAnsi="Arial" w:cs="Arial"/>
        </w:rPr>
        <w:t xml:space="preserve">mia, </w:t>
      </w:r>
      <w:r w:rsidR="00E605EC" w:rsidRPr="004A719E">
        <w:rPr>
          <w:rFonts w:ascii="Arial" w:hAnsi="Arial" w:cs="Arial"/>
          <w:lang w:val="es-ES"/>
        </w:rPr>
        <w:t>para lo cual es necesario que Bogotá se consolide como una ciudad del conocimiento, la educación y la competitividad, a partir del acceso a bienes y servicios que brinden oportunidades para todos y la adopción de la Ciencia, la Tecnología y la Innovación como motor para el aumento de la productividad, la generación de empleo y emprendimiento y el desarrollo empresarial, acorde con las vocaciones individuales fomentadas desde la niñez en el territorio, soportada en un ambiente que estimula la generación y apropiación social del conocimiento.</w:t>
      </w:r>
    </w:p>
    <w:p w14:paraId="5061DE6E" w14:textId="6F33F759" w:rsidR="00167D9D" w:rsidRPr="004A719E" w:rsidRDefault="00E605EC" w:rsidP="00167D9D">
      <w:pPr>
        <w:jc w:val="both"/>
        <w:rPr>
          <w:rFonts w:ascii="Arial" w:hAnsi="Arial" w:cs="Arial"/>
        </w:rPr>
      </w:pPr>
      <w:r w:rsidRPr="004A719E">
        <w:rPr>
          <w:rFonts w:ascii="Arial" w:hAnsi="Arial" w:cs="Arial"/>
          <w:lang w:val="es-ES"/>
        </w:rPr>
        <w:t xml:space="preserve">La materialización del objetivo estratégico antes descrito requiere de la implementación, entre otras, de </w:t>
      </w:r>
      <w:r w:rsidR="00167D9D" w:rsidRPr="004A719E">
        <w:rPr>
          <w:rFonts w:ascii="Arial" w:hAnsi="Arial" w:cs="Arial"/>
        </w:rPr>
        <w:t>dos estrategias</w:t>
      </w:r>
      <w:r w:rsidRPr="004A719E">
        <w:rPr>
          <w:rFonts w:ascii="Arial" w:hAnsi="Arial" w:cs="Arial"/>
        </w:rPr>
        <w:t>, a partir de las cuales</w:t>
      </w:r>
      <w:r w:rsidR="00167D9D" w:rsidRPr="004A719E">
        <w:rPr>
          <w:rFonts w:ascii="Arial" w:hAnsi="Arial" w:cs="Arial"/>
        </w:rPr>
        <w:t xml:space="preserve">: </w:t>
      </w:r>
      <w:r w:rsidR="00167D9D" w:rsidRPr="004A719E">
        <w:rPr>
          <w:rFonts w:ascii="Arial" w:hAnsi="Arial" w:cs="Arial"/>
          <w:b/>
          <w:bCs/>
        </w:rPr>
        <w:t>i)</w:t>
      </w:r>
      <w:r w:rsidR="00167D9D" w:rsidRPr="004A719E">
        <w:rPr>
          <w:rFonts w:ascii="Arial" w:hAnsi="Arial" w:cs="Arial"/>
        </w:rPr>
        <w:t xml:space="preserve"> la educación </w:t>
      </w:r>
      <w:r w:rsidRPr="004A719E">
        <w:rPr>
          <w:rFonts w:ascii="Arial" w:hAnsi="Arial" w:cs="Arial"/>
        </w:rPr>
        <w:t xml:space="preserve">se constituirá </w:t>
      </w:r>
      <w:r w:rsidR="00167D9D" w:rsidRPr="004A719E">
        <w:rPr>
          <w:rFonts w:ascii="Arial" w:hAnsi="Arial" w:cs="Arial"/>
        </w:rPr>
        <w:t xml:space="preserve">como derecho y pilar de desarrollo para el presente y el futuro, capaz de crear una senda de aprendizaje y conocimiento acorde con los potenciales de las personas y las necesidades presentes y futuras de la ciudad; y </w:t>
      </w:r>
      <w:proofErr w:type="spellStart"/>
      <w:r w:rsidR="00167D9D" w:rsidRPr="004A719E">
        <w:rPr>
          <w:rFonts w:ascii="Arial" w:hAnsi="Arial" w:cs="Arial"/>
          <w:b/>
          <w:bCs/>
        </w:rPr>
        <w:t>ii</w:t>
      </w:r>
      <w:proofErr w:type="spellEnd"/>
      <w:r w:rsidR="00167D9D" w:rsidRPr="004A719E">
        <w:rPr>
          <w:rFonts w:ascii="Arial" w:hAnsi="Arial" w:cs="Arial"/>
          <w:b/>
          <w:bCs/>
        </w:rPr>
        <w:t>)</w:t>
      </w:r>
      <w:r w:rsidR="00167D9D" w:rsidRPr="004A719E">
        <w:rPr>
          <w:rFonts w:ascii="Arial" w:hAnsi="Arial" w:cs="Arial"/>
        </w:rPr>
        <w:t xml:space="preserve"> </w:t>
      </w:r>
      <w:r w:rsidRPr="004A719E">
        <w:rPr>
          <w:rFonts w:ascii="Arial" w:hAnsi="Arial" w:cs="Arial"/>
        </w:rPr>
        <w:t xml:space="preserve">se impulsará un proceso de </w:t>
      </w:r>
      <w:r w:rsidR="00167D9D" w:rsidRPr="004A719E">
        <w:rPr>
          <w:rFonts w:ascii="Arial" w:hAnsi="Arial" w:cs="Arial"/>
        </w:rPr>
        <w:t>transformación digital y de ciencia e innovación pública, que se convierta en la plataforma sobre la cual la ciudad siga siendo el motor de la productividad y generación de conocimiento del país y se proyecte como una de las ciudades más competitivas de la región</w:t>
      </w:r>
      <w:r w:rsidRPr="004A719E">
        <w:rPr>
          <w:rFonts w:ascii="Arial" w:hAnsi="Arial" w:cs="Arial"/>
        </w:rPr>
        <w:t>.</w:t>
      </w:r>
    </w:p>
    <w:p w14:paraId="60A8F365" w14:textId="3373A137" w:rsidR="001A4A8B" w:rsidRPr="004A719E" w:rsidRDefault="00167D9D" w:rsidP="00167D9D">
      <w:pPr>
        <w:jc w:val="both"/>
        <w:rPr>
          <w:rFonts w:ascii="Arial" w:hAnsi="Arial" w:cs="Arial"/>
        </w:rPr>
      </w:pPr>
      <w:r w:rsidRPr="004A719E">
        <w:rPr>
          <w:rFonts w:ascii="Arial" w:hAnsi="Arial" w:cs="Arial"/>
        </w:rPr>
        <w:t xml:space="preserve">Para </w:t>
      </w:r>
      <w:r w:rsidR="0041156C" w:rsidRPr="004A719E">
        <w:rPr>
          <w:rFonts w:ascii="Arial" w:hAnsi="Arial" w:cs="Arial"/>
        </w:rPr>
        <w:t>el desarrollo de estas estrategias</w:t>
      </w:r>
      <w:r w:rsidRPr="004A719E">
        <w:rPr>
          <w:rFonts w:ascii="Arial" w:hAnsi="Arial" w:cs="Arial"/>
        </w:rPr>
        <w:t xml:space="preserve">, el </w:t>
      </w:r>
      <w:r w:rsidR="0041156C" w:rsidRPr="004A719E">
        <w:rPr>
          <w:rFonts w:ascii="Arial" w:hAnsi="Arial" w:cs="Arial"/>
        </w:rPr>
        <w:t>Plan de desarrollo Distrital</w:t>
      </w:r>
      <w:r w:rsidRPr="004A719E">
        <w:rPr>
          <w:rFonts w:ascii="Arial" w:hAnsi="Arial" w:cs="Arial"/>
        </w:rPr>
        <w:t xml:space="preserve"> establece </w:t>
      </w:r>
      <w:r w:rsidR="0041156C" w:rsidRPr="004A719E">
        <w:rPr>
          <w:rFonts w:ascii="Arial" w:hAnsi="Arial" w:cs="Arial"/>
        </w:rPr>
        <w:t xml:space="preserve">un conjunto de </w:t>
      </w:r>
      <w:r w:rsidRPr="004A719E">
        <w:rPr>
          <w:rFonts w:ascii="Arial" w:hAnsi="Arial" w:cs="Arial"/>
        </w:rPr>
        <w:t>programas</w:t>
      </w:r>
      <w:r w:rsidR="0041156C" w:rsidRPr="004A719E">
        <w:rPr>
          <w:rFonts w:ascii="Arial" w:hAnsi="Arial" w:cs="Arial"/>
        </w:rPr>
        <w:t>, dentro de los cual</w:t>
      </w:r>
      <w:r w:rsidR="00230426">
        <w:rPr>
          <w:rFonts w:ascii="Arial" w:hAnsi="Arial" w:cs="Arial"/>
        </w:rPr>
        <w:t>es</w:t>
      </w:r>
      <w:r w:rsidR="0041156C" w:rsidRPr="004A719E">
        <w:rPr>
          <w:rFonts w:ascii="Arial" w:hAnsi="Arial" w:cs="Arial"/>
        </w:rPr>
        <w:t xml:space="preserve"> se encuentra e</w:t>
      </w:r>
      <w:r w:rsidR="001B3F1D" w:rsidRPr="004A719E">
        <w:rPr>
          <w:rFonts w:ascii="Arial" w:hAnsi="Arial" w:cs="Arial"/>
        </w:rPr>
        <w:t>l</w:t>
      </w:r>
      <w:r w:rsidRPr="004A719E">
        <w:rPr>
          <w:rFonts w:ascii="Arial" w:hAnsi="Arial" w:cs="Arial"/>
        </w:rPr>
        <w:t xml:space="preserve"> </w:t>
      </w:r>
      <w:r w:rsidRPr="004A719E">
        <w:rPr>
          <w:rFonts w:ascii="Arial" w:hAnsi="Arial" w:cs="Arial"/>
          <w:b/>
          <w:bCs/>
        </w:rPr>
        <w:t>Programa 16</w:t>
      </w:r>
      <w:r w:rsidR="001B3F1D" w:rsidRPr="004A719E">
        <w:rPr>
          <w:rFonts w:ascii="Arial" w:hAnsi="Arial" w:cs="Arial"/>
          <w:b/>
          <w:bCs/>
        </w:rPr>
        <w:t>:</w:t>
      </w:r>
      <w:r w:rsidRPr="004A719E">
        <w:rPr>
          <w:rFonts w:ascii="Arial" w:hAnsi="Arial" w:cs="Arial"/>
          <w:b/>
          <w:bCs/>
        </w:rPr>
        <w:t xml:space="preserve"> La educación como eje del potencial humano”</w:t>
      </w:r>
      <w:r w:rsidR="0041156C" w:rsidRPr="004A719E">
        <w:rPr>
          <w:rFonts w:ascii="Arial" w:hAnsi="Arial" w:cs="Arial"/>
        </w:rPr>
        <w:t>, a partir del cual</w:t>
      </w:r>
      <w:r w:rsidR="001B3F1D" w:rsidRPr="004A719E">
        <w:rPr>
          <w:rFonts w:ascii="Arial" w:hAnsi="Arial" w:cs="Arial"/>
        </w:rPr>
        <w:t>:</w:t>
      </w:r>
    </w:p>
    <w:p w14:paraId="0C08E452" w14:textId="77777777" w:rsidR="001A4A8B" w:rsidRPr="004A719E" w:rsidRDefault="0041156C" w:rsidP="001A4A8B">
      <w:pPr>
        <w:ind w:left="708"/>
        <w:jc w:val="both"/>
        <w:rPr>
          <w:rFonts w:ascii="Arial" w:hAnsi="Arial" w:cs="Arial"/>
          <w:lang w:val="es-ES"/>
        </w:rPr>
      </w:pPr>
      <w:r w:rsidRPr="004A719E">
        <w:rPr>
          <w:rFonts w:ascii="Arial" w:hAnsi="Arial" w:cs="Arial"/>
          <w:lang w:val="es-ES"/>
        </w:rPr>
        <w:t xml:space="preserve">“[…] Se fortalecerán los programas y estrategias encaminadas a mejorar el acceso, permanencia y graduación en la educación </w:t>
      </w:r>
      <w:proofErr w:type="spellStart"/>
      <w:r w:rsidRPr="004A719E">
        <w:rPr>
          <w:rFonts w:ascii="Arial" w:hAnsi="Arial" w:cs="Arial"/>
          <w:lang w:val="es-ES"/>
        </w:rPr>
        <w:t>posmedia</w:t>
      </w:r>
      <w:proofErr w:type="spellEnd"/>
      <w:r w:rsidRPr="004A719E">
        <w:rPr>
          <w:rFonts w:ascii="Arial" w:hAnsi="Arial" w:cs="Arial"/>
          <w:lang w:val="es-ES"/>
        </w:rPr>
        <w:t xml:space="preserve">, ampliando las oportunidades para que cada vez más jóvenes logren transitar desde la educación media a programas de educación superior, a la ETDH y a programas del Subsistema de formación para el trabajo, que sean pertinentes a las demandas sociales y productivas, y que se traduzcan en una mayor probabilidad de empleabilidad y </w:t>
      </w:r>
      <w:r w:rsidRPr="004A719E">
        <w:rPr>
          <w:rFonts w:ascii="Arial" w:hAnsi="Arial" w:cs="Arial"/>
          <w:lang w:val="es-ES"/>
        </w:rPr>
        <w:lastRenderedPageBreak/>
        <w:t xml:space="preserve">generación de ingresos futuros, contribuyendo de esta forma a la construcción de una Bogotá basada en el conocimiento y la innovación. De igual forma, se propenderá por una mejor focalización de la población beneficiaria para que más jóvenes vulnerables y con mérito académico puedan acceder a la educación </w:t>
      </w:r>
      <w:proofErr w:type="spellStart"/>
      <w:r w:rsidRPr="004A719E">
        <w:rPr>
          <w:rFonts w:ascii="Arial" w:hAnsi="Arial" w:cs="Arial"/>
          <w:lang w:val="es-ES"/>
        </w:rPr>
        <w:t>posmedia</w:t>
      </w:r>
      <w:proofErr w:type="spellEnd"/>
      <w:r w:rsidRPr="004A719E">
        <w:rPr>
          <w:rFonts w:ascii="Arial" w:hAnsi="Arial" w:cs="Arial"/>
          <w:lang w:val="es-ES"/>
        </w:rPr>
        <w:t xml:space="preserve">. </w:t>
      </w:r>
    </w:p>
    <w:p w14:paraId="45DA4877" w14:textId="77777777" w:rsidR="001A4A8B" w:rsidRPr="004A719E" w:rsidRDefault="0041156C" w:rsidP="001A4A8B">
      <w:pPr>
        <w:ind w:left="708"/>
        <w:jc w:val="both"/>
        <w:rPr>
          <w:rFonts w:ascii="Arial" w:hAnsi="Arial" w:cs="Arial"/>
          <w:lang w:val="es-ES"/>
        </w:rPr>
      </w:pPr>
      <w:r w:rsidRPr="004A719E">
        <w:rPr>
          <w:rFonts w:ascii="Arial" w:hAnsi="Arial" w:cs="Arial"/>
          <w:lang w:val="es-ES"/>
        </w:rPr>
        <w:t xml:space="preserve">Por otro lado, se establecerán mecanismos de financiación alternativos que, en conjunto con los recursos Distritales, permitirán una mayor sostenibilidad de los programas orientados a la educación </w:t>
      </w:r>
      <w:proofErr w:type="spellStart"/>
      <w:r w:rsidRPr="004A719E">
        <w:rPr>
          <w:rFonts w:ascii="Arial" w:hAnsi="Arial" w:cs="Arial"/>
          <w:lang w:val="es-ES"/>
        </w:rPr>
        <w:t>posmedia</w:t>
      </w:r>
      <w:proofErr w:type="spellEnd"/>
      <w:r w:rsidRPr="004A719E">
        <w:rPr>
          <w:rFonts w:ascii="Arial" w:hAnsi="Arial" w:cs="Arial"/>
          <w:lang w:val="es-ES"/>
        </w:rPr>
        <w:t xml:space="preserve">. En complemento de lo anterior, se potenciarán las estrategias de permanencia para los programas mencionados y se contará con una política pública de educación superior para el Distrito, que incluirá los procesos de articulación para el mejoramiento de la infraestructura de educación superior [...]. </w:t>
      </w:r>
    </w:p>
    <w:p w14:paraId="559EFAFA" w14:textId="4C2BC2BA" w:rsidR="00167D9D" w:rsidRPr="004A719E" w:rsidRDefault="0041156C" w:rsidP="001A4A8B">
      <w:pPr>
        <w:ind w:left="708"/>
        <w:jc w:val="both"/>
        <w:rPr>
          <w:rFonts w:ascii="Arial" w:hAnsi="Arial" w:cs="Arial"/>
          <w:lang w:val="es-ES"/>
        </w:rPr>
      </w:pPr>
      <w:r w:rsidRPr="004A719E">
        <w:rPr>
          <w:rFonts w:ascii="Arial" w:hAnsi="Arial" w:cs="Arial"/>
          <w:lang w:val="es-ES"/>
        </w:rPr>
        <w:t>Los esquemas de financiación deben conectarse y articularse con la política de gratuidad nacional, para que los recursos de subsidios del Distrito se encaminen hacia el fortalecimiento de las instituciones de educación superior públicas y la ampliación de coberturas”.</w:t>
      </w:r>
    </w:p>
    <w:p w14:paraId="774A3DD2" w14:textId="2E1E0968" w:rsidR="001A4A8B" w:rsidRPr="004A719E" w:rsidRDefault="00F579CE" w:rsidP="00F579CE">
      <w:pPr>
        <w:jc w:val="both"/>
        <w:rPr>
          <w:rFonts w:ascii="Arial" w:hAnsi="Arial" w:cs="Arial"/>
        </w:rPr>
      </w:pPr>
      <w:r w:rsidRPr="004A719E">
        <w:rPr>
          <w:rFonts w:ascii="Arial" w:hAnsi="Arial" w:cs="Arial"/>
        </w:rPr>
        <w:t xml:space="preserve">Sumado a lo anterior, el Plan de desarrollo Distrital </w:t>
      </w:r>
      <w:r w:rsidR="001B3F1D" w:rsidRPr="004A719E">
        <w:rPr>
          <w:rFonts w:ascii="Arial" w:hAnsi="Arial" w:cs="Arial"/>
        </w:rPr>
        <w:t xml:space="preserve">establece el </w:t>
      </w:r>
      <w:r w:rsidR="001B3F1D" w:rsidRPr="004A719E">
        <w:rPr>
          <w:rFonts w:ascii="Arial" w:hAnsi="Arial" w:cs="Arial"/>
          <w:b/>
          <w:bCs/>
        </w:rPr>
        <w:t>Programa 17: Formación para el trabajo y acceso a oportunidades educativas</w:t>
      </w:r>
      <w:r w:rsidR="001B3F1D" w:rsidRPr="004A719E">
        <w:rPr>
          <w:rFonts w:ascii="Arial" w:hAnsi="Arial" w:cs="Arial"/>
        </w:rPr>
        <w:t xml:space="preserve">, el cual: </w:t>
      </w:r>
    </w:p>
    <w:p w14:paraId="0F16197C" w14:textId="4F3D1250" w:rsidR="00F579CE" w:rsidRPr="004A719E" w:rsidRDefault="001A4A8B" w:rsidP="001A4A8B">
      <w:pPr>
        <w:ind w:left="708"/>
        <w:jc w:val="both"/>
        <w:rPr>
          <w:rFonts w:ascii="Arial" w:hAnsi="Arial" w:cs="Arial"/>
        </w:rPr>
      </w:pPr>
      <w:r w:rsidRPr="004A719E">
        <w:rPr>
          <w:rFonts w:ascii="Arial" w:hAnsi="Arial" w:cs="Arial"/>
        </w:rPr>
        <w:t xml:space="preserve">“[…] </w:t>
      </w:r>
      <w:r w:rsidR="00F579CE" w:rsidRPr="004A719E">
        <w:rPr>
          <w:rFonts w:ascii="Arial" w:hAnsi="Arial" w:cs="Arial"/>
        </w:rPr>
        <w:t xml:space="preserve">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w:t>
      </w:r>
      <w:proofErr w:type="spellStart"/>
      <w:r w:rsidR="00F579CE" w:rsidRPr="004A719E">
        <w:rPr>
          <w:rFonts w:ascii="Arial" w:hAnsi="Arial" w:cs="Arial"/>
        </w:rPr>
        <w:t>posmedia</w:t>
      </w:r>
      <w:proofErr w:type="spellEnd"/>
      <w:r w:rsidR="00F579CE" w:rsidRPr="004A719E">
        <w:rPr>
          <w:rFonts w:ascii="Arial" w:hAnsi="Arial" w:cs="Arial"/>
        </w:rPr>
        <w:t>, como preámbulo a su vínculo laboral y productivo en la ciudad.</w:t>
      </w:r>
    </w:p>
    <w:p w14:paraId="0BBE3ABD" w14:textId="2A2FE6F6" w:rsidR="001A4A8B" w:rsidRPr="004A719E" w:rsidRDefault="001A4A8B" w:rsidP="001A4A8B">
      <w:pPr>
        <w:ind w:left="708"/>
        <w:jc w:val="both"/>
        <w:rPr>
          <w:rFonts w:ascii="Arial" w:hAnsi="Arial" w:cs="Arial"/>
        </w:rPr>
      </w:pPr>
      <w:r w:rsidRPr="004A719E">
        <w:rPr>
          <w:rFonts w:ascii="Arial" w:hAnsi="Arial" w:cs="Arial"/>
        </w:rPr>
        <w:t>Para ello, se generarán mecanismos alternativos de recursos que favorezcan principalmente a jóvenes que transitan de forma inmediata desde la educación media. Se les brindará ofertas institucionales de transferencias monetarias (principalmente condicionadas […]); implementación de esquemas unificados de focalización en las iniciativas de inclusión social y productiva; mecanismos de sostenimiento que permitan culminar satisfactoriamente los estudios, y rutas claras de empleo y empleabilidad, a fin de que la trayectoria educativa culmine hacia oficios, ocupaciones o profesiones que incrementen las posibilidades de empleabilidad.</w:t>
      </w:r>
    </w:p>
    <w:p w14:paraId="16F4F4DD" w14:textId="6597A2DA" w:rsidR="001B3F1D" w:rsidRPr="004A719E" w:rsidRDefault="001B3F1D" w:rsidP="001A4A8B">
      <w:pPr>
        <w:ind w:left="708"/>
        <w:jc w:val="both"/>
        <w:rPr>
          <w:rFonts w:ascii="Arial" w:hAnsi="Arial" w:cs="Arial"/>
        </w:rPr>
      </w:pPr>
      <w:r w:rsidRPr="004A719E">
        <w:rPr>
          <w:rFonts w:ascii="Arial" w:hAnsi="Arial" w:cs="Arial"/>
        </w:rPr>
        <w:t>[…]</w:t>
      </w:r>
    </w:p>
    <w:p w14:paraId="6F008A3D" w14:textId="514D48E0" w:rsidR="001A4A8B" w:rsidRPr="004A719E" w:rsidRDefault="001A4A8B" w:rsidP="001A4A8B">
      <w:pPr>
        <w:ind w:left="708"/>
        <w:jc w:val="both"/>
        <w:rPr>
          <w:rFonts w:ascii="Arial" w:hAnsi="Arial" w:cs="Arial"/>
        </w:rPr>
      </w:pPr>
      <w:r w:rsidRPr="004A719E">
        <w:rPr>
          <w:rFonts w:ascii="Arial" w:hAnsi="Arial" w:cs="Arial"/>
        </w:rPr>
        <w:t>Igualmente, se desarrollarán servicios de formación y modelos de aprendizaje adaptativos para la recualificación y/o reconversión laboral de las personas hacia los sectores más dinámicos del mercado de trabajo, así como la formación para proyectos de base tecnológica basados en nuevas tecnologías.</w:t>
      </w:r>
    </w:p>
    <w:p w14:paraId="55A3B866" w14:textId="4481C163" w:rsidR="001B3F1D" w:rsidRPr="004A719E" w:rsidRDefault="001B3F1D" w:rsidP="001A4A8B">
      <w:pPr>
        <w:ind w:left="708"/>
        <w:jc w:val="both"/>
        <w:rPr>
          <w:rFonts w:ascii="Arial" w:hAnsi="Arial" w:cs="Arial"/>
        </w:rPr>
      </w:pPr>
      <w:r w:rsidRPr="004A719E">
        <w:rPr>
          <w:rFonts w:ascii="Arial" w:hAnsi="Arial" w:cs="Arial"/>
        </w:rPr>
        <w:t>[…]</w:t>
      </w:r>
    </w:p>
    <w:p w14:paraId="79A1028C" w14:textId="33886FB2" w:rsidR="001A4A8B" w:rsidRPr="004A719E" w:rsidRDefault="001A4A8B" w:rsidP="001A4A8B">
      <w:pPr>
        <w:ind w:left="708"/>
        <w:jc w:val="both"/>
        <w:rPr>
          <w:rFonts w:ascii="Arial" w:hAnsi="Arial" w:cs="Arial"/>
        </w:rPr>
      </w:pPr>
      <w:r w:rsidRPr="004A719E">
        <w:rPr>
          <w:rFonts w:ascii="Arial" w:hAnsi="Arial" w:cs="Arial"/>
        </w:rPr>
        <w:lastRenderedPageBreak/>
        <w:t>Esto también se logrará con ofertas cualificadas de ETDH, por lo que es necesario acompañar estas estrategias con un modelo de aseguramiento para este nivel de educación que lo encamine hacia la calidad.</w:t>
      </w:r>
    </w:p>
    <w:p w14:paraId="22C8C113" w14:textId="4EA8BF1E" w:rsidR="001B3F1D" w:rsidRPr="004A719E" w:rsidRDefault="001B3F1D" w:rsidP="001A4A8B">
      <w:pPr>
        <w:ind w:left="708"/>
        <w:jc w:val="both"/>
        <w:rPr>
          <w:rFonts w:ascii="Arial" w:hAnsi="Arial" w:cs="Arial"/>
        </w:rPr>
      </w:pPr>
      <w:r w:rsidRPr="004A719E">
        <w:rPr>
          <w:rFonts w:ascii="Arial" w:hAnsi="Arial" w:cs="Arial"/>
        </w:rPr>
        <w:t>[…]</w:t>
      </w:r>
    </w:p>
    <w:p w14:paraId="71C2EC2A" w14:textId="6625F7AA" w:rsidR="001B3F1D" w:rsidRPr="004A719E" w:rsidRDefault="00042DC5" w:rsidP="001B3F1D">
      <w:pPr>
        <w:jc w:val="both"/>
        <w:rPr>
          <w:rFonts w:ascii="Arial" w:hAnsi="Arial" w:cs="Arial"/>
        </w:rPr>
      </w:pPr>
      <w:r w:rsidRPr="004A719E">
        <w:rPr>
          <w:rFonts w:ascii="Arial" w:hAnsi="Arial" w:cs="Arial"/>
        </w:rPr>
        <w:t xml:space="preserve">En el marco de los Programas previamente descritos, el Plan de desarrollo Distrital planteó los trazó las metas que se describen a continuación: </w:t>
      </w:r>
    </w:p>
    <w:tbl>
      <w:tblPr>
        <w:tblStyle w:val="Tablaconcuadrcula"/>
        <w:tblW w:w="0" w:type="auto"/>
        <w:tblLook w:val="04A0" w:firstRow="1" w:lastRow="0" w:firstColumn="1" w:lastColumn="0" w:noHBand="0" w:noVBand="1"/>
      </w:tblPr>
      <w:tblGrid>
        <w:gridCol w:w="1390"/>
        <w:gridCol w:w="1611"/>
        <w:gridCol w:w="2399"/>
        <w:gridCol w:w="2234"/>
        <w:gridCol w:w="1194"/>
      </w:tblGrid>
      <w:tr w:rsidR="00042DC5" w:rsidRPr="004A719E" w14:paraId="09DEBC1E" w14:textId="5EF9FE74" w:rsidTr="00BC4007">
        <w:tc>
          <w:tcPr>
            <w:tcW w:w="1390" w:type="dxa"/>
            <w:shd w:val="clear" w:color="auto" w:fill="FBE4D5" w:themeFill="accent2" w:themeFillTint="33"/>
            <w:vAlign w:val="center"/>
          </w:tcPr>
          <w:p w14:paraId="6EAA1518" w14:textId="3152C46B" w:rsidR="00042DC5" w:rsidRPr="004A719E" w:rsidRDefault="00042DC5" w:rsidP="00042DC5">
            <w:pPr>
              <w:jc w:val="center"/>
              <w:rPr>
                <w:rFonts w:ascii="Arial" w:hAnsi="Arial" w:cs="Arial"/>
                <w:b/>
                <w:bCs/>
              </w:rPr>
            </w:pPr>
            <w:r w:rsidRPr="004A719E">
              <w:rPr>
                <w:rFonts w:ascii="Arial" w:hAnsi="Arial" w:cs="Arial"/>
                <w:b/>
                <w:bCs/>
              </w:rPr>
              <w:t>Objetivo estratégico</w:t>
            </w:r>
          </w:p>
        </w:tc>
        <w:tc>
          <w:tcPr>
            <w:tcW w:w="1611" w:type="dxa"/>
            <w:shd w:val="clear" w:color="auto" w:fill="FBE4D5" w:themeFill="accent2" w:themeFillTint="33"/>
            <w:vAlign w:val="center"/>
          </w:tcPr>
          <w:p w14:paraId="0DF82A0A" w14:textId="1E14A506" w:rsidR="00042DC5" w:rsidRPr="004A719E" w:rsidRDefault="00042DC5" w:rsidP="00042DC5">
            <w:pPr>
              <w:jc w:val="center"/>
              <w:rPr>
                <w:rFonts w:ascii="Arial" w:hAnsi="Arial" w:cs="Arial"/>
                <w:b/>
                <w:bCs/>
              </w:rPr>
            </w:pPr>
            <w:r w:rsidRPr="004A719E">
              <w:rPr>
                <w:rFonts w:ascii="Arial" w:hAnsi="Arial" w:cs="Arial"/>
                <w:b/>
                <w:bCs/>
              </w:rPr>
              <w:t>Programas</w:t>
            </w:r>
          </w:p>
        </w:tc>
        <w:tc>
          <w:tcPr>
            <w:tcW w:w="2399" w:type="dxa"/>
            <w:shd w:val="clear" w:color="auto" w:fill="FBE4D5" w:themeFill="accent2" w:themeFillTint="33"/>
            <w:vAlign w:val="center"/>
          </w:tcPr>
          <w:p w14:paraId="04717FE7" w14:textId="1651B925" w:rsidR="00042DC5" w:rsidRPr="004A719E" w:rsidRDefault="00042DC5" w:rsidP="00042DC5">
            <w:pPr>
              <w:jc w:val="center"/>
              <w:rPr>
                <w:rFonts w:ascii="Arial" w:hAnsi="Arial" w:cs="Arial"/>
                <w:b/>
                <w:bCs/>
              </w:rPr>
            </w:pPr>
            <w:r w:rsidRPr="004A719E">
              <w:rPr>
                <w:rFonts w:ascii="Arial" w:hAnsi="Arial" w:cs="Arial"/>
                <w:b/>
                <w:bCs/>
              </w:rPr>
              <w:t>Meta</w:t>
            </w:r>
          </w:p>
        </w:tc>
        <w:tc>
          <w:tcPr>
            <w:tcW w:w="2234" w:type="dxa"/>
            <w:shd w:val="clear" w:color="auto" w:fill="FBE4D5" w:themeFill="accent2" w:themeFillTint="33"/>
            <w:vAlign w:val="center"/>
          </w:tcPr>
          <w:p w14:paraId="11447239" w14:textId="5E1CA302" w:rsidR="00042DC5" w:rsidRPr="004A719E" w:rsidRDefault="00042DC5" w:rsidP="00042DC5">
            <w:pPr>
              <w:jc w:val="center"/>
              <w:rPr>
                <w:rFonts w:ascii="Arial" w:hAnsi="Arial" w:cs="Arial"/>
                <w:b/>
                <w:bCs/>
              </w:rPr>
            </w:pPr>
            <w:r w:rsidRPr="004A719E">
              <w:rPr>
                <w:rFonts w:ascii="Arial" w:hAnsi="Arial" w:cs="Arial"/>
                <w:b/>
                <w:bCs/>
              </w:rPr>
              <w:t>Indicador</w:t>
            </w:r>
          </w:p>
        </w:tc>
        <w:tc>
          <w:tcPr>
            <w:tcW w:w="1194" w:type="dxa"/>
            <w:shd w:val="clear" w:color="auto" w:fill="FBE4D5" w:themeFill="accent2" w:themeFillTint="33"/>
            <w:vAlign w:val="center"/>
          </w:tcPr>
          <w:p w14:paraId="37A38EDE" w14:textId="238EBCDD" w:rsidR="00042DC5" w:rsidRPr="004A719E" w:rsidRDefault="00042DC5" w:rsidP="00042DC5">
            <w:pPr>
              <w:jc w:val="center"/>
              <w:rPr>
                <w:rFonts w:ascii="Arial" w:hAnsi="Arial" w:cs="Arial"/>
                <w:b/>
                <w:bCs/>
              </w:rPr>
            </w:pPr>
            <w:r w:rsidRPr="004A719E">
              <w:rPr>
                <w:rFonts w:ascii="Arial" w:hAnsi="Arial" w:cs="Arial"/>
                <w:b/>
                <w:bCs/>
              </w:rPr>
              <w:t>Magnitud</w:t>
            </w:r>
          </w:p>
        </w:tc>
      </w:tr>
      <w:tr w:rsidR="00042DC5" w:rsidRPr="004A719E" w14:paraId="7D39715E" w14:textId="18ACB59D" w:rsidTr="00BC4007">
        <w:tc>
          <w:tcPr>
            <w:tcW w:w="1390" w:type="dxa"/>
            <w:vMerge w:val="restart"/>
            <w:vAlign w:val="center"/>
          </w:tcPr>
          <w:p w14:paraId="40E38258" w14:textId="73ACA64B" w:rsidR="00042DC5" w:rsidRPr="004A719E" w:rsidRDefault="00042DC5" w:rsidP="00042DC5">
            <w:pPr>
              <w:jc w:val="center"/>
              <w:rPr>
                <w:rFonts w:ascii="Arial" w:hAnsi="Arial" w:cs="Arial"/>
              </w:rPr>
            </w:pPr>
            <w:r w:rsidRPr="004A719E">
              <w:rPr>
                <w:rFonts w:ascii="Arial" w:hAnsi="Arial" w:cs="Arial"/>
              </w:rPr>
              <w:t>3. Bogotá confía en su potencial</w:t>
            </w:r>
          </w:p>
        </w:tc>
        <w:tc>
          <w:tcPr>
            <w:tcW w:w="1611" w:type="dxa"/>
            <w:vAlign w:val="center"/>
          </w:tcPr>
          <w:p w14:paraId="730C53B1" w14:textId="20D33013" w:rsidR="00042DC5" w:rsidRPr="004A719E" w:rsidRDefault="00042DC5" w:rsidP="00042DC5">
            <w:pPr>
              <w:jc w:val="center"/>
              <w:rPr>
                <w:rFonts w:ascii="Arial" w:hAnsi="Arial" w:cs="Arial"/>
              </w:rPr>
            </w:pPr>
            <w:r w:rsidRPr="004A719E">
              <w:rPr>
                <w:rFonts w:ascii="Arial" w:hAnsi="Arial" w:cs="Arial"/>
              </w:rPr>
              <w:t>16. La educación como eje del potencial humano</w:t>
            </w:r>
          </w:p>
        </w:tc>
        <w:tc>
          <w:tcPr>
            <w:tcW w:w="2399" w:type="dxa"/>
          </w:tcPr>
          <w:p w14:paraId="3AF39274" w14:textId="4F480E8D" w:rsidR="00042DC5" w:rsidRPr="004A719E" w:rsidRDefault="00042DC5" w:rsidP="001B3F1D">
            <w:pPr>
              <w:jc w:val="both"/>
              <w:rPr>
                <w:rFonts w:ascii="Arial" w:hAnsi="Arial" w:cs="Arial"/>
                <w:lang w:val="es-MX"/>
              </w:rPr>
            </w:pPr>
            <w:r w:rsidRPr="004A719E">
              <w:rPr>
                <w:rFonts w:ascii="Arial" w:hAnsi="Arial" w:cs="Arial"/>
                <w:lang w:val="es-MX"/>
              </w:rPr>
              <w:t>Ofrecer 32.000 cupos en las estrategias de acceso y permanencia en la educación superior y posmedia; de los cuales 22.000 cupos serán para educación superior y 10.000 cupos para educación para el trabajo y el desarrollo humano.</w:t>
            </w:r>
          </w:p>
        </w:tc>
        <w:tc>
          <w:tcPr>
            <w:tcW w:w="2234" w:type="dxa"/>
          </w:tcPr>
          <w:p w14:paraId="0703090E" w14:textId="77777777" w:rsidR="00042DC5" w:rsidRPr="004A719E" w:rsidRDefault="00042DC5" w:rsidP="00042DC5">
            <w:pPr>
              <w:pStyle w:val="Default"/>
              <w:jc w:val="both"/>
              <w:rPr>
                <w:rFonts w:ascii="Arial" w:hAnsi="Arial" w:cs="Arial"/>
                <w:sz w:val="22"/>
                <w:szCs w:val="22"/>
              </w:rPr>
            </w:pPr>
            <w:r w:rsidRPr="004A719E">
              <w:rPr>
                <w:rFonts w:ascii="Arial" w:hAnsi="Arial" w:cs="Arial"/>
                <w:sz w:val="22"/>
                <w:szCs w:val="22"/>
              </w:rPr>
              <w:t>Numero de jovenes que se benefician con programas de acceso a formación posmedia</w:t>
            </w:r>
          </w:p>
          <w:p w14:paraId="2D464E60" w14:textId="77777777" w:rsidR="00042DC5" w:rsidRPr="004A719E" w:rsidRDefault="00042DC5" w:rsidP="001B3F1D">
            <w:pPr>
              <w:jc w:val="both"/>
              <w:rPr>
                <w:rFonts w:ascii="Arial" w:hAnsi="Arial" w:cs="Arial"/>
                <w:lang w:val="es-MX"/>
              </w:rPr>
            </w:pPr>
          </w:p>
        </w:tc>
        <w:tc>
          <w:tcPr>
            <w:tcW w:w="1194" w:type="dxa"/>
            <w:vAlign w:val="center"/>
          </w:tcPr>
          <w:p w14:paraId="34C00F25" w14:textId="694E9894" w:rsidR="00042DC5" w:rsidRPr="004A719E" w:rsidRDefault="00042DC5" w:rsidP="00042DC5">
            <w:pPr>
              <w:jc w:val="center"/>
              <w:rPr>
                <w:rFonts w:ascii="Arial" w:hAnsi="Arial" w:cs="Arial"/>
              </w:rPr>
            </w:pPr>
            <w:r w:rsidRPr="004A719E">
              <w:rPr>
                <w:rFonts w:ascii="Arial" w:hAnsi="Arial" w:cs="Arial"/>
              </w:rPr>
              <w:t>32.000</w:t>
            </w:r>
          </w:p>
        </w:tc>
      </w:tr>
      <w:tr w:rsidR="00042DC5" w:rsidRPr="004A719E" w14:paraId="3D4678BC" w14:textId="77777777" w:rsidTr="00BC4007">
        <w:tc>
          <w:tcPr>
            <w:tcW w:w="1390" w:type="dxa"/>
            <w:vMerge/>
            <w:vAlign w:val="center"/>
          </w:tcPr>
          <w:p w14:paraId="4036A4E5" w14:textId="77777777" w:rsidR="00042DC5" w:rsidRPr="004A719E" w:rsidRDefault="00042DC5" w:rsidP="00042DC5">
            <w:pPr>
              <w:jc w:val="center"/>
              <w:rPr>
                <w:rFonts w:ascii="Arial" w:hAnsi="Arial" w:cs="Arial"/>
              </w:rPr>
            </w:pPr>
          </w:p>
        </w:tc>
        <w:tc>
          <w:tcPr>
            <w:tcW w:w="1611" w:type="dxa"/>
            <w:vAlign w:val="center"/>
          </w:tcPr>
          <w:p w14:paraId="0B60C9E6" w14:textId="71BC89D3" w:rsidR="00042DC5" w:rsidRPr="004A719E" w:rsidRDefault="00BC4007" w:rsidP="00042DC5">
            <w:pPr>
              <w:jc w:val="center"/>
              <w:rPr>
                <w:rFonts w:ascii="Arial" w:hAnsi="Arial" w:cs="Arial"/>
              </w:rPr>
            </w:pPr>
            <w:r w:rsidRPr="004A719E">
              <w:rPr>
                <w:rFonts w:ascii="Arial" w:hAnsi="Arial" w:cs="Arial"/>
              </w:rPr>
              <w:t>17. Formación para el trabajo y acceso a oportunidades educativas</w:t>
            </w:r>
          </w:p>
        </w:tc>
        <w:tc>
          <w:tcPr>
            <w:tcW w:w="2399" w:type="dxa"/>
          </w:tcPr>
          <w:p w14:paraId="1B2E34D4" w14:textId="0EA331FC" w:rsidR="00042DC5" w:rsidRPr="004A719E" w:rsidRDefault="00042DC5" w:rsidP="00042DC5">
            <w:pPr>
              <w:jc w:val="both"/>
              <w:rPr>
                <w:rFonts w:ascii="Arial" w:hAnsi="Arial" w:cs="Arial"/>
                <w:lang w:val="es-MX"/>
              </w:rPr>
            </w:pPr>
            <w:r w:rsidRPr="004A719E">
              <w:rPr>
                <w:rFonts w:ascii="Arial" w:hAnsi="Arial" w:cs="Arial"/>
                <w:lang w:val="es-MX"/>
              </w:rPr>
              <w:t>Ofrecer 20.000 cupos de formación posmedia en cursos cortos orientados a jóvenes con potencial.</w:t>
            </w:r>
          </w:p>
        </w:tc>
        <w:tc>
          <w:tcPr>
            <w:tcW w:w="2234" w:type="dxa"/>
          </w:tcPr>
          <w:p w14:paraId="56AD6C4D" w14:textId="20B49693" w:rsidR="00042DC5" w:rsidRPr="004A719E" w:rsidRDefault="00042DC5" w:rsidP="001B3F1D">
            <w:pPr>
              <w:jc w:val="both"/>
              <w:rPr>
                <w:rFonts w:ascii="Arial" w:hAnsi="Arial" w:cs="Arial"/>
                <w:lang w:val="es-MX"/>
              </w:rPr>
            </w:pPr>
            <w:r w:rsidRPr="004A719E">
              <w:rPr>
                <w:rFonts w:ascii="Arial" w:hAnsi="Arial" w:cs="Arial"/>
                <w:lang w:val="es-MX"/>
              </w:rPr>
              <w:t>Número de jóvenes con potencial en programas de formación posmedia de cursos cortos</w:t>
            </w:r>
          </w:p>
        </w:tc>
        <w:tc>
          <w:tcPr>
            <w:tcW w:w="1194" w:type="dxa"/>
            <w:vAlign w:val="center"/>
          </w:tcPr>
          <w:p w14:paraId="5620A428" w14:textId="33871A76" w:rsidR="00042DC5" w:rsidRPr="004A719E" w:rsidRDefault="00042DC5" w:rsidP="00042DC5">
            <w:pPr>
              <w:jc w:val="center"/>
              <w:rPr>
                <w:rFonts w:ascii="Arial" w:hAnsi="Arial" w:cs="Arial"/>
              </w:rPr>
            </w:pPr>
            <w:r w:rsidRPr="004A719E">
              <w:rPr>
                <w:rFonts w:ascii="Arial" w:hAnsi="Arial" w:cs="Arial"/>
              </w:rPr>
              <w:t>20.000</w:t>
            </w:r>
          </w:p>
        </w:tc>
      </w:tr>
    </w:tbl>
    <w:p w14:paraId="2DB3E7EF" w14:textId="77777777" w:rsidR="00042DC5" w:rsidRPr="004A719E" w:rsidRDefault="00042DC5" w:rsidP="001B3F1D">
      <w:pPr>
        <w:jc w:val="both"/>
        <w:rPr>
          <w:rFonts w:ascii="Arial" w:hAnsi="Arial" w:cs="Arial"/>
        </w:rPr>
      </w:pPr>
    </w:p>
    <w:p w14:paraId="0FC565D3" w14:textId="0F814764" w:rsidR="00042DC5" w:rsidRPr="004A719E" w:rsidRDefault="00042DC5" w:rsidP="001B3F1D">
      <w:pPr>
        <w:jc w:val="both"/>
        <w:rPr>
          <w:rFonts w:ascii="Arial" w:hAnsi="Arial" w:cs="Arial"/>
        </w:rPr>
      </w:pPr>
      <w:r w:rsidRPr="004A719E">
        <w:rPr>
          <w:rFonts w:ascii="Arial" w:hAnsi="Arial" w:cs="Arial"/>
        </w:rPr>
        <w:t>En relación con la financiación de estos programas, el artículo 12 del Acuerdo 927 de 2024,</w:t>
      </w:r>
      <w:r w:rsidR="00261D7F" w:rsidRPr="004A719E">
        <w:rPr>
          <w:rFonts w:ascii="Arial" w:hAnsi="Arial" w:cs="Arial"/>
        </w:rPr>
        <w:t xml:space="preserve"> estipula que:</w:t>
      </w:r>
      <w:r w:rsidRPr="004A719E">
        <w:rPr>
          <w:rFonts w:ascii="Arial" w:hAnsi="Arial" w:cs="Arial"/>
        </w:rPr>
        <w:t xml:space="preserve">  </w:t>
      </w:r>
    </w:p>
    <w:p w14:paraId="7C2311DD" w14:textId="6900625B" w:rsidR="00042DC5" w:rsidRPr="004A719E" w:rsidRDefault="00042DC5" w:rsidP="00042DC5">
      <w:pPr>
        <w:ind w:left="708"/>
        <w:jc w:val="both"/>
        <w:rPr>
          <w:rFonts w:ascii="Arial" w:hAnsi="Arial" w:cs="Arial"/>
        </w:rPr>
      </w:pPr>
      <w:r w:rsidRPr="004A719E">
        <w:rPr>
          <w:rFonts w:ascii="Arial" w:hAnsi="Arial" w:cs="Arial"/>
          <w:i/>
          <w:iCs/>
        </w:rPr>
        <w:t xml:space="preserve">“[…] se establecerán mecanismos de financiación alternativos que, en conjunto con los recursos Distritales, permitirán una mayor sostenibilidad de los programas orientados a la educación </w:t>
      </w:r>
      <w:proofErr w:type="spellStart"/>
      <w:r w:rsidRPr="004A719E">
        <w:rPr>
          <w:rFonts w:ascii="Arial" w:hAnsi="Arial" w:cs="Arial"/>
          <w:i/>
          <w:iCs/>
        </w:rPr>
        <w:t>posmedia</w:t>
      </w:r>
      <w:proofErr w:type="spellEnd"/>
      <w:r w:rsidRPr="004A719E">
        <w:rPr>
          <w:rFonts w:ascii="Arial" w:hAnsi="Arial" w:cs="Arial"/>
          <w:i/>
          <w:iCs/>
        </w:rPr>
        <w:t>. En complemento de lo anterior, se potencializarán las estrategias de permanencia para los programas mencionados y se contará con una política pública de educación superior para el Distrito, que incluirá los procesos de articulación para el mejoramiento de la infraestructura de educación superior en conjunto con el Gobierno nacional. Los esquemas de financiación deben conectarse y articularse con la política de gratuidad nacional, para que los recursos de subsidios del Distrito se encaminen hacia el fortalecimiento de las instituciones de educación superior públicas y la ampliación de coberturas, lo que se suma a las estrategias para fortalecer la Universidad Distrital y fomentar planes de mejoramiento que le permitan enfocar sus esfuerzos en la oferta de programas con mayor demanda</w:t>
      </w:r>
      <w:r w:rsidR="000F2A97" w:rsidRPr="004A719E">
        <w:rPr>
          <w:rFonts w:ascii="Arial" w:hAnsi="Arial" w:cs="Arial"/>
          <w:i/>
          <w:iCs/>
        </w:rPr>
        <w:t>”</w:t>
      </w:r>
      <w:r w:rsidRPr="004A719E">
        <w:rPr>
          <w:rFonts w:ascii="Arial" w:hAnsi="Arial" w:cs="Arial"/>
          <w:i/>
          <w:iCs/>
        </w:rPr>
        <w:t>.</w:t>
      </w:r>
      <w:r w:rsidRPr="004A719E">
        <w:rPr>
          <w:rFonts w:ascii="Arial" w:hAnsi="Arial" w:cs="Arial"/>
        </w:rPr>
        <w:t xml:space="preserve"> </w:t>
      </w:r>
    </w:p>
    <w:p w14:paraId="60EC4206" w14:textId="77777777" w:rsidR="000F2A97" w:rsidRPr="004A719E" w:rsidRDefault="000F2A97" w:rsidP="000F2A97">
      <w:pPr>
        <w:jc w:val="both"/>
        <w:rPr>
          <w:rFonts w:ascii="Arial" w:hAnsi="Arial" w:cs="Arial"/>
        </w:rPr>
      </w:pPr>
      <w:r w:rsidRPr="004A719E">
        <w:rPr>
          <w:rFonts w:ascii="Arial" w:hAnsi="Arial" w:cs="Arial"/>
        </w:rPr>
        <w:lastRenderedPageBreak/>
        <w:t xml:space="preserve">El </w:t>
      </w:r>
      <w:r w:rsidRPr="00BC4007">
        <w:rPr>
          <w:rFonts w:ascii="Arial" w:hAnsi="Arial" w:cs="Arial"/>
        </w:rPr>
        <w:t>financiamiento de las Instituciones de Educación Superior (IES) públicas en Colombia ha evolucionado a través de un marco normativo y de política pública orientado a garantizar la calidad, sostenibilidad y pertinencia de la educación superior. Si bien el nivel nacional asegura los recursos necesarios para su operación y sostenibilidad a través de normativas como la Ley 30 de 1992, la Ley 115 de 1994 y el Decreto 1075 de 2015, estas mismas normativas han permitido complementar estos esfuerzos al promover la participación de las entidades territoriales en el fortalecimiento del sistema educativo superior. Esta articulación entre niveles busca potenciar los recursos, mejorar la infraestructura, y adaptar la oferta educativa a las necesidades locales, fortaleciendo así la conexión entre la educación superior, el mercado laboral y las prioridades sociales de cada región.</w:t>
      </w:r>
      <w:r w:rsidRPr="004A719E">
        <w:rPr>
          <w:rFonts w:ascii="Arial" w:hAnsi="Arial" w:cs="Arial"/>
        </w:rPr>
        <w:t> </w:t>
      </w:r>
    </w:p>
    <w:p w14:paraId="62ADDD45" w14:textId="77777777" w:rsidR="000F2A97" w:rsidRPr="004A719E" w:rsidRDefault="000F2A97" w:rsidP="000F2A97">
      <w:pPr>
        <w:jc w:val="both"/>
        <w:rPr>
          <w:rFonts w:ascii="Arial" w:hAnsi="Arial" w:cs="Arial"/>
        </w:rPr>
      </w:pPr>
      <w:r w:rsidRPr="00BC4007">
        <w:rPr>
          <w:rFonts w:ascii="Arial" w:hAnsi="Arial" w:cs="Arial"/>
        </w:rPr>
        <w:t>A nivel distrital, se han realizado esfuerzos significativos para garantizar el acceso de los jóvenes a la educación superior. Estas iniciativas se han centrado principalmente en fomentar la financiación de programas en la IES públicas y ofrecer apoyos económicos que permitan a los jóvenes superar las barreras de acceso. Estos esfuerzos, han buscado ampliar el acceso a estas instituciones superando barreras económicas y sociales. A través de fondos como el FEST (Fondo Distrital para la Financiación de la Educación Superior) y los Fondos de Desarrollo Local (FDL), el Distrito ha logrado financiar el acceso a la educación superior, contribuyendo a la ampliación de la cobertura educativa.</w:t>
      </w:r>
      <w:r w:rsidRPr="004A719E">
        <w:rPr>
          <w:rFonts w:ascii="Arial" w:hAnsi="Arial" w:cs="Arial"/>
        </w:rPr>
        <w:t xml:space="preserve"> </w:t>
      </w:r>
    </w:p>
    <w:p w14:paraId="430E969A" w14:textId="7E5AA0CC" w:rsidR="000F2A97" w:rsidRPr="004A719E" w:rsidRDefault="000F2A97" w:rsidP="000F2A97">
      <w:pPr>
        <w:jc w:val="both"/>
        <w:rPr>
          <w:rFonts w:ascii="Arial" w:hAnsi="Arial" w:cs="Arial"/>
        </w:rPr>
      </w:pPr>
      <w:r w:rsidRPr="00BC4007">
        <w:rPr>
          <w:rFonts w:ascii="Arial" w:hAnsi="Arial" w:cs="Arial"/>
        </w:rPr>
        <w:t>Normativas posteriores han ajustado y ampliado el marco regulatorio del financiamiento. El Decreto 1246 de 2015 estableció criterios para la asignación y distribución de recursos hacia las IES públicas, garantizando que estas cuenten con el financiamiento necesario para su sostenibilidad. Por su parte, el Decreto 1330 de 2019 actualizó las disposiciones del Decreto 1075 de 2015, vinculando de manera más estrecha los recursos asignados con indicadores de calidad y desempeño académico, reforzando la evaluación institucional como un criterio clave para la asignación. De esta manera, la normativa nacional ha consolidado un marco de financiamiento nacional para las IES públicas que busca asegurar la suficiencia, estabilidad y eficiencia, enfocado en promover la calidad educativa y el desempeño institucional.</w:t>
      </w:r>
      <w:r w:rsidRPr="004A719E">
        <w:rPr>
          <w:rFonts w:ascii="Arial" w:hAnsi="Arial" w:cs="Arial"/>
        </w:rPr>
        <w:t>  </w:t>
      </w:r>
    </w:p>
    <w:p w14:paraId="19A21C5A" w14:textId="75D7BD19" w:rsidR="003E4A90" w:rsidRPr="004A719E" w:rsidRDefault="000F2A97" w:rsidP="000F2A97">
      <w:pPr>
        <w:jc w:val="both"/>
        <w:rPr>
          <w:rFonts w:ascii="Arial" w:hAnsi="Arial" w:cs="Arial"/>
        </w:rPr>
      </w:pPr>
      <w:r w:rsidRPr="00BC4007">
        <w:rPr>
          <w:rFonts w:ascii="Arial" w:hAnsi="Arial" w:cs="Arial"/>
        </w:rPr>
        <w:t xml:space="preserve">A pesar de lo anterior, las IES públicas han enfrentado desafíos para asegurar que el financiamiento asignado por el nivel nacional sea suficiente para garantizar su sostenibilidad financiera. Este financiamiento es fundamental para facilitar el acceso a la educación </w:t>
      </w:r>
      <w:proofErr w:type="spellStart"/>
      <w:r w:rsidRPr="00BC4007">
        <w:rPr>
          <w:rFonts w:ascii="Arial" w:hAnsi="Arial" w:cs="Arial"/>
        </w:rPr>
        <w:t>posmedia</w:t>
      </w:r>
      <w:proofErr w:type="spellEnd"/>
      <w:r w:rsidRPr="00BC4007">
        <w:rPr>
          <w:rFonts w:ascii="Arial" w:hAnsi="Arial" w:cs="Arial"/>
        </w:rPr>
        <w:t xml:space="preserve"> de los jóvenes, promover su permanencia en el sistema de educación superior y garantizar la calidad de la educación y el fortalecimiento de la investigación. Dada esta situación, el nivel nacional ha realizado esfuerzos adicionales centrados en ampliar el acceso a la educación superior, principalmente mediante el financiamiento de la demanda, pero con iniciativas de financiamiento a la oferta.</w:t>
      </w:r>
      <w:r w:rsidRPr="004A719E">
        <w:rPr>
          <w:rFonts w:ascii="Arial" w:hAnsi="Arial" w:cs="Arial"/>
        </w:rPr>
        <w:t>  </w:t>
      </w:r>
    </w:p>
    <w:p w14:paraId="3FDC6C6D" w14:textId="18C503B7" w:rsidR="000236AE" w:rsidRPr="004A719E" w:rsidRDefault="000236AE" w:rsidP="00BC6536">
      <w:pPr>
        <w:pStyle w:val="Prrafodelista"/>
        <w:numPr>
          <w:ilvl w:val="0"/>
          <w:numId w:val="25"/>
        </w:numPr>
        <w:rPr>
          <w:rFonts w:ascii="Arial" w:hAnsi="Arial" w:cs="Arial"/>
          <w:b/>
          <w:bCs/>
        </w:rPr>
      </w:pPr>
      <w:r w:rsidRPr="004A719E">
        <w:rPr>
          <w:rFonts w:ascii="Arial" w:hAnsi="Arial" w:cs="Arial"/>
          <w:b/>
          <w:bCs/>
        </w:rPr>
        <w:t>AGENCIA DISTRITAL PARA LA EDUCACIÓN SUPERIOR, LA CIENCIA Y LA TECNOLOGÍA</w:t>
      </w:r>
      <w:r w:rsidR="00042DC5" w:rsidRPr="004A719E">
        <w:rPr>
          <w:rFonts w:ascii="Arial" w:hAnsi="Arial" w:cs="Arial"/>
          <w:b/>
          <w:bCs/>
        </w:rPr>
        <w:t xml:space="preserve"> - ATENEA</w:t>
      </w:r>
    </w:p>
    <w:p w14:paraId="4D13F8D1" w14:textId="77777777" w:rsidR="000236AE" w:rsidRPr="004A719E" w:rsidRDefault="000236AE" w:rsidP="000236AE">
      <w:pPr>
        <w:pStyle w:val="Prrafodelista"/>
        <w:rPr>
          <w:rFonts w:ascii="Arial" w:hAnsi="Arial" w:cs="Arial"/>
          <w:b/>
          <w:bCs/>
        </w:rPr>
      </w:pPr>
    </w:p>
    <w:p w14:paraId="2A113240" w14:textId="598CC20F" w:rsidR="000236AE" w:rsidRPr="00C9512A" w:rsidRDefault="00FC4957" w:rsidP="00BC6536">
      <w:pPr>
        <w:pStyle w:val="Prrafodelista"/>
        <w:numPr>
          <w:ilvl w:val="1"/>
          <w:numId w:val="26"/>
        </w:numPr>
        <w:ind w:left="1134"/>
        <w:rPr>
          <w:rFonts w:ascii="Arial" w:hAnsi="Arial" w:cs="Arial"/>
          <w:b/>
          <w:bCs/>
        </w:rPr>
      </w:pPr>
      <w:r w:rsidRPr="00C9512A">
        <w:rPr>
          <w:rFonts w:ascii="Arial" w:hAnsi="Arial" w:cs="Arial"/>
          <w:b/>
          <w:bCs/>
        </w:rPr>
        <w:t xml:space="preserve">NATURALEZA, OBJETO Y </w:t>
      </w:r>
      <w:r w:rsidR="000236AE" w:rsidRPr="00C9512A">
        <w:rPr>
          <w:rFonts w:ascii="Arial" w:hAnsi="Arial" w:cs="Arial"/>
          <w:b/>
          <w:bCs/>
        </w:rPr>
        <w:t xml:space="preserve">FUNCIONES </w:t>
      </w:r>
    </w:p>
    <w:p w14:paraId="4189BE02" w14:textId="5D403230" w:rsidR="00FC4957" w:rsidRPr="004A719E" w:rsidRDefault="003B7229" w:rsidP="003B7229">
      <w:pPr>
        <w:jc w:val="both"/>
        <w:rPr>
          <w:rFonts w:ascii="Arial" w:hAnsi="Arial" w:cs="Arial"/>
        </w:rPr>
      </w:pPr>
      <w:r w:rsidRPr="004A719E">
        <w:rPr>
          <w:rFonts w:ascii="Arial" w:hAnsi="Arial" w:cs="Arial"/>
        </w:rPr>
        <w:t xml:space="preserve">Mediante Decreto Distrital 273 de 2020 se creó la Agencia Distrital para la Educación Superior, la Ciencia y la Tecnología – Atenea, como una entidad pública de naturaleza </w:t>
      </w:r>
      <w:r w:rsidRPr="004A719E">
        <w:rPr>
          <w:rFonts w:ascii="Arial" w:hAnsi="Arial" w:cs="Arial"/>
        </w:rPr>
        <w:lastRenderedPageBreak/>
        <w:t>especial, con personería jurídica, autonomía administrativa, financiera y presupuestal y patrimonio propio, adscrita al sector administrativo de coordinación de Educación, cuya cabeza es la Secretaría de Educación del Distrito.</w:t>
      </w:r>
    </w:p>
    <w:p w14:paraId="56CE2565" w14:textId="5DCE3171" w:rsidR="003B7229" w:rsidRPr="004A719E" w:rsidRDefault="003B7229" w:rsidP="003B7229">
      <w:pPr>
        <w:jc w:val="both"/>
        <w:rPr>
          <w:rFonts w:ascii="Arial" w:hAnsi="Arial" w:cs="Arial"/>
          <w:lang w:val="es-ES"/>
        </w:rPr>
      </w:pPr>
      <w:r w:rsidRPr="004A719E">
        <w:rPr>
          <w:rFonts w:ascii="Arial" w:hAnsi="Arial" w:cs="Arial"/>
          <w:lang w:val="es-ES"/>
        </w:rPr>
        <w:t>De acuerdo con el mencionado Decreto 273 de 2020, la Agencia Atenea tiene por objeto: “Fortalecer, promover, financiar y propiciar oferta educativa del nivel superior, privilegiando la educación superior a través de las Instituciones de Educación Superior públicas, desde la educación media a la técnica, tecnológica y universitaria, en todas las modalidades; articular la oferta educativa con la demanda laboral del sector privado, el sector público y las organizaciones sociales y culturales de la ciudad; así como la promoción de la ciencia y la tecnología, de los proyectos de investigación científica de grupos de investigación reconocidos por el Ministerio de Ciencia, Tecnología e Innovación en el Distrito Capital”.</w:t>
      </w:r>
    </w:p>
    <w:p w14:paraId="0B8C2074" w14:textId="5078E433" w:rsidR="009A7E18" w:rsidRPr="004A719E" w:rsidRDefault="009A7E18" w:rsidP="003B7229">
      <w:pPr>
        <w:jc w:val="both"/>
        <w:rPr>
          <w:rFonts w:ascii="Arial" w:hAnsi="Arial" w:cs="Arial"/>
          <w:lang w:val="es-ES"/>
        </w:rPr>
      </w:pPr>
      <w:r w:rsidRPr="004A719E">
        <w:rPr>
          <w:rFonts w:ascii="Arial" w:hAnsi="Arial" w:cs="Arial"/>
          <w:lang w:val="es-ES"/>
        </w:rPr>
        <w:t xml:space="preserve">El artículo 6 del decreto precitado establece que la Agencia Atenea tendrá las siguientes funciones: </w:t>
      </w:r>
    </w:p>
    <w:p w14:paraId="0FAEC2BF" w14:textId="242FA115" w:rsidR="009A7E18" w:rsidRPr="009A7E18" w:rsidRDefault="009A7E18" w:rsidP="009A7E18">
      <w:pPr>
        <w:ind w:left="708"/>
        <w:jc w:val="both"/>
        <w:rPr>
          <w:rFonts w:ascii="Arial" w:hAnsi="Arial" w:cs="Arial"/>
        </w:rPr>
      </w:pPr>
      <w:r w:rsidRPr="004A719E">
        <w:rPr>
          <w:rFonts w:ascii="Arial" w:hAnsi="Arial" w:cs="Arial"/>
          <w:lang w:val="es-ES"/>
        </w:rPr>
        <w:t>“</w:t>
      </w:r>
      <w:r w:rsidRPr="009A7E18">
        <w:rPr>
          <w:rFonts w:ascii="Arial" w:hAnsi="Arial" w:cs="Arial"/>
          <w:lang w:val="es-ES"/>
        </w:rPr>
        <w:t>1. Liderar, acompañar y dar soporte técnico en la formulación y ejecución de las políticas, planes, programas y proyectos distritales de acceso, permanencia y pertinencia de la educación post-media</w:t>
      </w:r>
    </w:p>
    <w:p w14:paraId="2E5CF101" w14:textId="36ED0DF4" w:rsidR="009A7E18" w:rsidRPr="009A7E18" w:rsidRDefault="009A7E18" w:rsidP="009A7E18">
      <w:pPr>
        <w:ind w:left="708"/>
        <w:jc w:val="both"/>
        <w:rPr>
          <w:rFonts w:ascii="Arial" w:hAnsi="Arial" w:cs="Arial"/>
        </w:rPr>
      </w:pPr>
      <w:r w:rsidRPr="009A7E18">
        <w:rPr>
          <w:rFonts w:ascii="Arial" w:hAnsi="Arial" w:cs="Arial"/>
          <w:lang w:val="es-ES"/>
        </w:rPr>
        <w:t>2. Coordinar el Sistema Distrital de Educación Post-media, que articule la educación media, la educación para el trabajo y el desarrollo humano, la educación informal, la certificación de competencias y la educación superior, con el objeto de promover el desarrollo sostenible de la ciudad y el cierre de brechas.</w:t>
      </w:r>
    </w:p>
    <w:p w14:paraId="3E966DA8" w14:textId="77777777" w:rsidR="009A7E18" w:rsidRPr="009A7E18" w:rsidRDefault="009A7E18" w:rsidP="009A7E18">
      <w:pPr>
        <w:ind w:left="708"/>
        <w:jc w:val="both"/>
        <w:rPr>
          <w:rFonts w:ascii="Arial" w:hAnsi="Arial" w:cs="Arial"/>
        </w:rPr>
      </w:pPr>
      <w:r w:rsidRPr="009A7E18">
        <w:rPr>
          <w:rFonts w:ascii="Arial" w:hAnsi="Arial" w:cs="Arial"/>
          <w:lang w:val="es-ES"/>
        </w:rPr>
        <w:t>3. Diseñar y ejecutar planes, programas y proyectos distritales para la transición de la educación media a la superior; y para la articulación entre la educación media y la educación post-media, teniendo en cuenta las posibilidades de acceso de la población a estos niveles, en coordinación con las entidades competentes.</w:t>
      </w:r>
    </w:p>
    <w:p w14:paraId="12CAB841" w14:textId="2C45497C" w:rsidR="009A7E18" w:rsidRPr="009A7E18" w:rsidRDefault="009A7E18" w:rsidP="009A7E18">
      <w:pPr>
        <w:ind w:left="708"/>
        <w:jc w:val="both"/>
        <w:rPr>
          <w:rFonts w:ascii="Arial" w:hAnsi="Arial" w:cs="Arial"/>
        </w:rPr>
      </w:pPr>
      <w:r w:rsidRPr="009A7E18">
        <w:rPr>
          <w:rFonts w:ascii="Arial" w:hAnsi="Arial" w:cs="Arial"/>
          <w:lang w:val="es-ES"/>
        </w:rPr>
        <w:t>4. Desarrollar los planes, programas y proyectos distritales para el establecimiento de rutas y modelos de homologación de contenidos académicos y competencias laborales de los actores del Sistema Distrital de Educación Post-media.</w:t>
      </w:r>
    </w:p>
    <w:p w14:paraId="7B9AD688" w14:textId="6BA1AE4F" w:rsidR="009A7E18" w:rsidRPr="009A7E18" w:rsidRDefault="009A7E18" w:rsidP="009A7E18">
      <w:pPr>
        <w:ind w:left="708"/>
        <w:jc w:val="both"/>
        <w:rPr>
          <w:rFonts w:ascii="Arial" w:hAnsi="Arial" w:cs="Arial"/>
        </w:rPr>
      </w:pPr>
      <w:r w:rsidRPr="009A7E18">
        <w:rPr>
          <w:rFonts w:ascii="Arial" w:hAnsi="Arial" w:cs="Arial"/>
          <w:lang w:val="es-ES"/>
        </w:rPr>
        <w:t>5. Gestionar y ejecutar estrategias de financiamiento público y/o privado, para promover el acceso, permanencia y articulación en educación post-media, la cual incluye la formación para el trabajo, la educación informal, la educación superior y la certificación de competencias, privilegiando la oferta pública.</w:t>
      </w:r>
    </w:p>
    <w:p w14:paraId="6F156E0B" w14:textId="526F821D" w:rsidR="009A7E18" w:rsidRPr="009A7E18" w:rsidRDefault="009A7E18" w:rsidP="009A7E18">
      <w:pPr>
        <w:ind w:left="708"/>
        <w:jc w:val="both"/>
        <w:rPr>
          <w:rFonts w:ascii="Arial" w:hAnsi="Arial" w:cs="Arial"/>
        </w:rPr>
      </w:pPr>
      <w:r w:rsidRPr="009A7E18">
        <w:rPr>
          <w:rFonts w:ascii="Arial" w:hAnsi="Arial" w:cs="Arial"/>
          <w:lang w:val="es-ES"/>
        </w:rPr>
        <w:t>6. Gestionar y ejecutar planes, programas y proyectos distritales que promuevan el fortalecimiento y financiamiento de proyectos y redes colaborativas de ciencia, tecnología e innovación con actores del sector público y privado, para mejorar la infraestructura tecnológica del Distrito Capital.</w:t>
      </w:r>
    </w:p>
    <w:p w14:paraId="353FC2DD" w14:textId="07EE94D1" w:rsidR="009A7E18" w:rsidRPr="009A7E18" w:rsidRDefault="009A7E18" w:rsidP="009A7E18">
      <w:pPr>
        <w:ind w:left="708"/>
        <w:jc w:val="both"/>
        <w:rPr>
          <w:rFonts w:ascii="Arial" w:hAnsi="Arial" w:cs="Arial"/>
        </w:rPr>
      </w:pPr>
      <w:r w:rsidRPr="009A7E18">
        <w:rPr>
          <w:rFonts w:ascii="Arial" w:hAnsi="Arial" w:cs="Arial"/>
          <w:lang w:val="es-ES"/>
        </w:rPr>
        <w:t>7. Coordinar bajo la orientación de los organismos y entidades competentes en la materia en el Distrito Capital, la formulación y ejecución de la política, planes, programas y proyectos distritales de ciencia, tecnología e innovación; así como en la divulgación y apropiación social de conocimiento resultado de CT+I.</w:t>
      </w:r>
    </w:p>
    <w:p w14:paraId="6E3F9763" w14:textId="4F7F02C9" w:rsidR="009A7E18" w:rsidRPr="009A7E18" w:rsidRDefault="009A7E18" w:rsidP="009A7E18">
      <w:pPr>
        <w:ind w:left="708"/>
        <w:jc w:val="both"/>
        <w:rPr>
          <w:rFonts w:ascii="Arial" w:hAnsi="Arial" w:cs="Arial"/>
        </w:rPr>
      </w:pPr>
      <w:r w:rsidRPr="009A7E18">
        <w:rPr>
          <w:rFonts w:ascii="Arial" w:hAnsi="Arial" w:cs="Arial"/>
          <w:lang w:val="es-ES"/>
        </w:rPr>
        <w:lastRenderedPageBreak/>
        <w:t>8. Gestionar la creación, promover el fortalecimiento y participar en alianzas y convenios de cooperación con entidades y actores del ecosistema de ciencia, tecnología e innovación, así como la gestión y consecución de recursos para su desarrollo.</w:t>
      </w:r>
    </w:p>
    <w:p w14:paraId="4011FF2A" w14:textId="05DB29F9" w:rsidR="009A7E18" w:rsidRPr="009A7E18" w:rsidRDefault="009A7E18" w:rsidP="009A7E18">
      <w:pPr>
        <w:ind w:left="708"/>
        <w:jc w:val="both"/>
        <w:rPr>
          <w:rFonts w:ascii="Arial" w:hAnsi="Arial" w:cs="Arial"/>
        </w:rPr>
      </w:pPr>
      <w:r w:rsidRPr="009A7E18">
        <w:rPr>
          <w:rFonts w:ascii="Arial" w:hAnsi="Arial" w:cs="Arial"/>
          <w:lang w:val="es-ES"/>
        </w:rPr>
        <w:t>9. Orientar, liderar y desarrollar programas y proyectos distritales de base científica y tecnológica, para la solución de problemas y desafíos de la ciudad y la región, el fortalecimiento de su infraestructura tecnológica y su capital humano, intelectual y relacional, en coordinación con los organismos y entidades competentes en la materia en el Distrito Capital.</w:t>
      </w:r>
    </w:p>
    <w:p w14:paraId="22DE4220" w14:textId="63B066D1" w:rsidR="009A7E18" w:rsidRPr="009A7E18" w:rsidRDefault="009A7E18" w:rsidP="009A7E18">
      <w:pPr>
        <w:ind w:left="708"/>
        <w:jc w:val="both"/>
        <w:rPr>
          <w:rFonts w:ascii="Arial" w:hAnsi="Arial" w:cs="Arial"/>
        </w:rPr>
      </w:pPr>
      <w:r w:rsidRPr="009A7E18">
        <w:rPr>
          <w:rFonts w:ascii="Arial" w:hAnsi="Arial" w:cs="Arial"/>
          <w:lang w:val="es-ES"/>
        </w:rPr>
        <w:t>10. Desarrollar, mantener y actualizar un modelo de análisis de información que permita orientar, con criterios de pertinencia, la oferta en la formación post-media, y que articule la vocación de los y las jóvenes con las necesidades de empleo, emprendimiento e innovación.</w:t>
      </w:r>
    </w:p>
    <w:p w14:paraId="3F987F93" w14:textId="2659E3DD" w:rsidR="009A7E18" w:rsidRPr="009A7E18" w:rsidRDefault="009A7E18" w:rsidP="009A7E18">
      <w:pPr>
        <w:ind w:left="708"/>
        <w:jc w:val="both"/>
        <w:rPr>
          <w:rFonts w:ascii="Arial" w:hAnsi="Arial" w:cs="Arial"/>
        </w:rPr>
      </w:pPr>
      <w:r w:rsidRPr="009A7E18">
        <w:rPr>
          <w:rFonts w:ascii="Arial" w:hAnsi="Arial" w:cs="Arial"/>
          <w:lang w:val="es-ES"/>
        </w:rPr>
        <w:t>11. Suscribir convenios, asociarse o conformar esquemas asociativos con entidades públicas de cualquier nivel de gobierno o con personas de derecho privado, y efectuar las transferencias o aportes correspondientes, con sujeción a lo dispuesto en la Ley </w:t>
      </w:r>
      <w:hyperlink r:id="rId8" w:history="1">
        <w:r w:rsidRPr="009A7E18">
          <w:rPr>
            <w:rStyle w:val="Hipervnculo"/>
            <w:rFonts w:ascii="Arial" w:hAnsi="Arial" w:cs="Arial"/>
            <w:lang w:val="es-ES"/>
          </w:rPr>
          <w:t>489</w:t>
        </w:r>
      </w:hyperlink>
      <w:r w:rsidRPr="009A7E18">
        <w:rPr>
          <w:rFonts w:ascii="Arial" w:hAnsi="Arial" w:cs="Arial"/>
          <w:lang w:val="es-ES"/>
        </w:rPr>
        <w:t> de 1998, el Acuerdo </w:t>
      </w:r>
      <w:hyperlink r:id="rId9" w:history="1">
        <w:r w:rsidRPr="009A7E18">
          <w:rPr>
            <w:rStyle w:val="Hipervnculo"/>
            <w:rFonts w:ascii="Arial" w:hAnsi="Arial" w:cs="Arial"/>
            <w:lang w:val="es-ES"/>
          </w:rPr>
          <w:t>257</w:t>
        </w:r>
      </w:hyperlink>
      <w:r w:rsidRPr="009A7E18">
        <w:rPr>
          <w:rFonts w:ascii="Arial" w:hAnsi="Arial" w:cs="Arial"/>
          <w:lang w:val="es-ES"/>
        </w:rPr>
        <w:t> de 2006 y las demás normas legales que modifiquen, adicionen o regulen la materia.</w:t>
      </w:r>
    </w:p>
    <w:p w14:paraId="672B4CC6" w14:textId="223AED42" w:rsidR="009A7E18" w:rsidRPr="009A7E18" w:rsidRDefault="009A7E18" w:rsidP="009A7E18">
      <w:pPr>
        <w:ind w:left="708"/>
        <w:jc w:val="both"/>
        <w:rPr>
          <w:rFonts w:ascii="Arial" w:hAnsi="Arial" w:cs="Arial"/>
        </w:rPr>
      </w:pPr>
      <w:r w:rsidRPr="009A7E18">
        <w:rPr>
          <w:rFonts w:ascii="Arial" w:hAnsi="Arial" w:cs="Arial"/>
          <w:lang w:val="es-ES"/>
        </w:rPr>
        <w:t>12. Realizar todo tipo de actos y negocios jurídicos que se relacionen con su objeto o faciliten su ejecución, así como aquellos que permitan el ejercicio de sus funciones y el cumplimiento de sus obligaciones.</w:t>
      </w:r>
    </w:p>
    <w:p w14:paraId="032D3DB9" w14:textId="77777777" w:rsidR="009A7E18" w:rsidRPr="009A7E18" w:rsidRDefault="009A7E18" w:rsidP="009A7E18">
      <w:pPr>
        <w:ind w:left="708"/>
        <w:jc w:val="both"/>
        <w:rPr>
          <w:rFonts w:ascii="Arial" w:hAnsi="Arial" w:cs="Arial"/>
        </w:rPr>
      </w:pPr>
      <w:r w:rsidRPr="009A7E18">
        <w:rPr>
          <w:rFonts w:ascii="Arial" w:hAnsi="Arial" w:cs="Arial"/>
          <w:lang w:val="es-ES"/>
        </w:rPr>
        <w:t>13. Cobrar por los servicios que preste o los bienes que produzca, cuando a ello haya lugar según lo dispuesto en el ordenamiento jurídico y en sus estatutos.</w:t>
      </w:r>
    </w:p>
    <w:p w14:paraId="5DC5CAC5" w14:textId="7920D310" w:rsidR="009A7E18" w:rsidRPr="009A7E18" w:rsidRDefault="009A7E18" w:rsidP="009A7E18">
      <w:pPr>
        <w:ind w:left="708"/>
        <w:jc w:val="both"/>
        <w:rPr>
          <w:rFonts w:ascii="Arial" w:hAnsi="Arial" w:cs="Arial"/>
        </w:rPr>
      </w:pPr>
      <w:r w:rsidRPr="009A7E18">
        <w:rPr>
          <w:rFonts w:ascii="Arial" w:hAnsi="Arial" w:cs="Arial"/>
          <w:lang w:val="es-ES"/>
        </w:rPr>
        <w:t> 14. Las demás que le establezcan las leyes, acuerdos y demás disposiciones aplicables</w:t>
      </w:r>
      <w:r w:rsidRPr="004A719E">
        <w:rPr>
          <w:rFonts w:ascii="Arial" w:hAnsi="Arial" w:cs="Arial"/>
          <w:lang w:val="es-ES"/>
        </w:rPr>
        <w:t>”</w:t>
      </w:r>
      <w:r w:rsidRPr="009A7E18">
        <w:rPr>
          <w:rFonts w:ascii="Arial" w:hAnsi="Arial" w:cs="Arial"/>
          <w:lang w:val="es-ES"/>
        </w:rPr>
        <w:t>.</w:t>
      </w:r>
    </w:p>
    <w:p w14:paraId="0D560E7D" w14:textId="6775B336" w:rsidR="00A05A1A" w:rsidRPr="00A05A1A" w:rsidRDefault="009A7E18" w:rsidP="3DE4E867">
      <w:pPr>
        <w:jc w:val="both"/>
        <w:rPr>
          <w:rFonts w:ascii="Arial" w:hAnsi="Arial" w:cs="Arial"/>
        </w:rPr>
      </w:pPr>
      <w:r w:rsidRPr="3DE4E867">
        <w:rPr>
          <w:rFonts w:ascii="Arial" w:hAnsi="Arial" w:cs="Arial"/>
          <w:lang w:val="es-ES"/>
        </w:rPr>
        <w:t xml:space="preserve">Conforme con lo anterior, la Agencia Atenea cuenta con las funciones, competencias y atribuciones que la facultan para adelantar el diseño y gestión de planes, programas, proyectos y estrategias encaminadas a promover el acceso y la permanencia en los programas de educación </w:t>
      </w:r>
      <w:proofErr w:type="spellStart"/>
      <w:r w:rsidRPr="3DE4E867">
        <w:rPr>
          <w:rFonts w:ascii="Arial" w:hAnsi="Arial" w:cs="Arial"/>
          <w:lang w:val="es-ES"/>
        </w:rPr>
        <w:t>posmedia</w:t>
      </w:r>
      <w:proofErr w:type="spellEnd"/>
      <w:r w:rsidRPr="3DE4E867">
        <w:rPr>
          <w:rFonts w:ascii="Arial" w:hAnsi="Arial" w:cs="Arial"/>
          <w:lang w:val="es-ES"/>
        </w:rPr>
        <w:t xml:space="preserve"> que son implementados desde la entidad. </w:t>
      </w:r>
      <w:r w:rsidR="00A05A1A" w:rsidRPr="3DE4E867">
        <w:rPr>
          <w:rFonts w:ascii="Arial" w:hAnsi="Arial" w:cs="Arial"/>
        </w:rPr>
        <w:t xml:space="preserve">En ese contexto, la Agencia desarrolla programas encaminados al logro de sus funciones y a la generación de oportunidades que promuevan el acceso y la permanencia en la educación </w:t>
      </w:r>
      <w:proofErr w:type="spellStart"/>
      <w:r w:rsidR="00A05A1A" w:rsidRPr="3DE4E867">
        <w:rPr>
          <w:rFonts w:ascii="Arial" w:hAnsi="Arial" w:cs="Arial"/>
        </w:rPr>
        <w:t>posmedia</w:t>
      </w:r>
      <w:proofErr w:type="spellEnd"/>
      <w:r w:rsidR="00A05A1A" w:rsidRPr="3DE4E867">
        <w:rPr>
          <w:rFonts w:ascii="Arial" w:hAnsi="Arial" w:cs="Arial"/>
        </w:rPr>
        <w:t>, para tal efecto entiéndase por:</w:t>
      </w:r>
    </w:p>
    <w:p w14:paraId="323FF2C2" w14:textId="2CC25035" w:rsidR="00A05A1A" w:rsidRPr="00A05A1A" w:rsidRDefault="0C2BE934" w:rsidP="00BC6536">
      <w:pPr>
        <w:pStyle w:val="Prrafodelista"/>
        <w:numPr>
          <w:ilvl w:val="0"/>
          <w:numId w:val="1"/>
        </w:numPr>
        <w:jc w:val="both"/>
        <w:rPr>
          <w:rFonts w:ascii="Arial" w:hAnsi="Arial" w:cs="Arial"/>
        </w:rPr>
      </w:pPr>
      <w:r w:rsidRPr="49B55DCD">
        <w:rPr>
          <w:rFonts w:ascii="Arial" w:hAnsi="Arial" w:cs="Arial"/>
          <w:b/>
          <w:bCs/>
        </w:rPr>
        <w:t>Acceso</w:t>
      </w:r>
      <w:r w:rsidRPr="49B55DCD">
        <w:rPr>
          <w:rFonts w:ascii="Arial" w:hAnsi="Arial" w:cs="Arial"/>
        </w:rPr>
        <w:t xml:space="preserve">. </w:t>
      </w:r>
      <w:r w:rsidR="28CAE991" w:rsidRPr="49B55DCD">
        <w:rPr>
          <w:rFonts w:ascii="Arial" w:eastAsia="Arial" w:hAnsi="Arial" w:cs="Arial"/>
          <w:color w:val="000000" w:themeColor="text1"/>
        </w:rPr>
        <w:t xml:space="preserve">El acceso a la educación </w:t>
      </w:r>
      <w:proofErr w:type="spellStart"/>
      <w:r w:rsidR="28CAE991" w:rsidRPr="49B55DCD">
        <w:rPr>
          <w:rFonts w:ascii="Arial" w:eastAsia="Arial" w:hAnsi="Arial" w:cs="Arial"/>
          <w:color w:val="000000" w:themeColor="text1"/>
        </w:rPr>
        <w:t>posmedia</w:t>
      </w:r>
      <w:proofErr w:type="spellEnd"/>
      <w:r w:rsidR="28CAE991" w:rsidRPr="49B55DCD">
        <w:rPr>
          <w:rFonts w:ascii="Arial" w:eastAsia="Arial" w:hAnsi="Arial" w:cs="Arial"/>
          <w:color w:val="000000" w:themeColor="text1"/>
        </w:rPr>
        <w:t xml:space="preserve"> se entiende como el conjunto de oportunidades, condiciones y mecanismos que garantizan que los ciudadanos puedan ingresar y avanzar en procesos formativos después de la educación media. Este acceso abarca tanto la educación superior (técnica profesional, tecnológica y universitaria) como la educación para el trabajo y el desarrollo humano (ETDH), formación en programas del Subsistema de Formación para el Trabajo, además de otras opciones de formación y certificación de competencias laborales. El acceso a la educación </w:t>
      </w:r>
      <w:proofErr w:type="spellStart"/>
      <w:r w:rsidR="28CAE991" w:rsidRPr="49B55DCD">
        <w:rPr>
          <w:rFonts w:ascii="Arial" w:eastAsia="Arial" w:hAnsi="Arial" w:cs="Arial"/>
          <w:color w:val="000000" w:themeColor="text1"/>
        </w:rPr>
        <w:t>posmedia</w:t>
      </w:r>
      <w:proofErr w:type="spellEnd"/>
      <w:r w:rsidR="28CAE991" w:rsidRPr="49B55DCD">
        <w:rPr>
          <w:rFonts w:ascii="Arial" w:eastAsia="Arial" w:hAnsi="Arial" w:cs="Arial"/>
          <w:color w:val="000000" w:themeColor="text1"/>
        </w:rPr>
        <w:t xml:space="preserve"> en Colombia se fundamenta en los principios de equidad, calidad, inclusión y permanencia, buscando eliminar barreras socioeconómicas, </w:t>
      </w:r>
      <w:r w:rsidR="28CAE991" w:rsidRPr="49B55DCD">
        <w:rPr>
          <w:rFonts w:ascii="Arial" w:eastAsia="Arial" w:hAnsi="Arial" w:cs="Arial"/>
          <w:color w:val="000000" w:themeColor="text1"/>
        </w:rPr>
        <w:lastRenderedPageBreak/>
        <w:t>geográficas y académicas que dificulten la continuidad educativa. Para ello, se podrán implementar planes de fortalecimiento institucional para el mejoramiento de las condiciones de calidad de la oferta del servicio educativo oficial, así como la expansión de cobertura en programas específicos</w:t>
      </w:r>
      <w:r w:rsidRPr="49B55DCD">
        <w:rPr>
          <w:rFonts w:ascii="Arial" w:hAnsi="Arial" w:cs="Arial"/>
        </w:rPr>
        <w:t>.</w:t>
      </w:r>
    </w:p>
    <w:p w14:paraId="32C7F1B8" w14:textId="2FF5BB29" w:rsidR="00A05A1A" w:rsidRPr="00A05A1A" w:rsidRDefault="00A05A1A" w:rsidP="49B55DCD">
      <w:pPr>
        <w:pStyle w:val="Prrafodelista"/>
        <w:jc w:val="both"/>
        <w:rPr>
          <w:rFonts w:ascii="Arial" w:hAnsi="Arial" w:cs="Arial"/>
        </w:rPr>
      </w:pPr>
    </w:p>
    <w:p w14:paraId="30C0DDF5" w14:textId="1E7C00BB" w:rsidR="00A05A1A" w:rsidRPr="00A05A1A" w:rsidRDefault="0C2BE934" w:rsidP="00BC6536">
      <w:pPr>
        <w:pStyle w:val="Prrafodelista"/>
        <w:numPr>
          <w:ilvl w:val="0"/>
          <w:numId w:val="1"/>
        </w:numPr>
        <w:jc w:val="both"/>
        <w:rPr>
          <w:rFonts w:ascii="Arial" w:hAnsi="Arial" w:cs="Arial"/>
        </w:rPr>
      </w:pPr>
      <w:r w:rsidRPr="49B55DCD">
        <w:rPr>
          <w:rFonts w:ascii="Arial" w:hAnsi="Arial" w:cs="Arial"/>
          <w:b/>
          <w:bCs/>
        </w:rPr>
        <w:t>Permanencia.</w:t>
      </w:r>
      <w:r w:rsidRPr="49B55DCD">
        <w:rPr>
          <w:rFonts w:ascii="Arial" w:hAnsi="Arial" w:cs="Arial"/>
        </w:rPr>
        <w:t xml:space="preserve"> </w:t>
      </w:r>
      <w:r w:rsidR="26E4ACB1" w:rsidRPr="49B55DCD">
        <w:rPr>
          <w:rFonts w:ascii="Arial" w:eastAsia="Arial" w:hAnsi="Arial" w:cs="Arial"/>
          <w:color w:val="000000" w:themeColor="text1"/>
        </w:rPr>
        <w:t>Corresponde al conjunto de actividades y acciones desarrolladas desde la Agencia Atenea y las instituciones que ofertan educación superior y de educación y formación para el trabajo, con el fin fomentar la continuidad de las y los beneficiarios en los programas académicos y/o laborales o de formación para el trabajo. En ese sentido, la permanencia puede comprender, la entrega de apoyos económicos y/o en especie, según las condiciones establecidas en los lineamientos, manuales y documentos técnicos y operativos de las convocatorias realizadas, la aplicación de las estrategias de seguimiento y acompañamiento, y el desarrollo de actividades para el bienestar estudiantil integra</w:t>
      </w:r>
      <w:r w:rsidR="2910A537" w:rsidRPr="49B55DCD">
        <w:rPr>
          <w:rFonts w:ascii="Arial" w:eastAsia="Arial" w:hAnsi="Arial" w:cs="Arial"/>
          <w:color w:val="000000" w:themeColor="text1"/>
        </w:rPr>
        <w:t>l</w:t>
      </w:r>
      <w:r w:rsidRPr="49B55DCD">
        <w:rPr>
          <w:rFonts w:ascii="Arial" w:hAnsi="Arial" w:cs="Arial"/>
        </w:rPr>
        <w:t>.</w:t>
      </w:r>
    </w:p>
    <w:p w14:paraId="305B22E7" w14:textId="7D9930DD" w:rsidR="00A05A1A" w:rsidRPr="00A05A1A" w:rsidRDefault="00A05A1A" w:rsidP="49B55DCD">
      <w:pPr>
        <w:pStyle w:val="Prrafodelista"/>
        <w:jc w:val="both"/>
        <w:rPr>
          <w:rFonts w:ascii="Arial" w:hAnsi="Arial" w:cs="Arial"/>
        </w:rPr>
      </w:pPr>
    </w:p>
    <w:p w14:paraId="2A25FC79" w14:textId="6F726A9B" w:rsidR="00A05A1A" w:rsidRPr="00A05A1A" w:rsidRDefault="0C2BE934" w:rsidP="00BC6536">
      <w:pPr>
        <w:pStyle w:val="Prrafodelista"/>
        <w:numPr>
          <w:ilvl w:val="0"/>
          <w:numId w:val="1"/>
        </w:numPr>
        <w:jc w:val="both"/>
        <w:rPr>
          <w:rFonts w:ascii="Arial" w:hAnsi="Arial" w:cs="Arial"/>
        </w:rPr>
      </w:pPr>
      <w:r w:rsidRPr="49B55DCD">
        <w:rPr>
          <w:rFonts w:ascii="Arial" w:hAnsi="Arial" w:cs="Arial"/>
          <w:b/>
          <w:bCs/>
        </w:rPr>
        <w:t>Beneficio.</w:t>
      </w:r>
      <w:r w:rsidRPr="49B55DCD">
        <w:rPr>
          <w:rFonts w:ascii="Arial" w:hAnsi="Arial" w:cs="Arial"/>
        </w:rPr>
        <w:t xml:space="preserve"> </w:t>
      </w:r>
      <w:r w:rsidR="38962C30" w:rsidRPr="49B55DCD">
        <w:rPr>
          <w:rFonts w:ascii="Arial" w:eastAsia="Arial" w:hAnsi="Arial" w:cs="Arial"/>
          <w:color w:val="000000" w:themeColor="text1"/>
        </w:rPr>
        <w:t xml:space="preserve">Corresponde a la financiación de la formación en el nivel de educación </w:t>
      </w:r>
      <w:proofErr w:type="spellStart"/>
      <w:r w:rsidR="38962C30" w:rsidRPr="49B55DCD">
        <w:rPr>
          <w:rFonts w:ascii="Arial" w:eastAsia="Arial" w:hAnsi="Arial" w:cs="Arial"/>
          <w:color w:val="000000" w:themeColor="text1"/>
        </w:rPr>
        <w:t>posmedia</w:t>
      </w:r>
      <w:proofErr w:type="spellEnd"/>
      <w:r w:rsidR="38962C30" w:rsidRPr="49B55DCD">
        <w:rPr>
          <w:rFonts w:ascii="Arial" w:eastAsia="Arial" w:hAnsi="Arial" w:cs="Arial"/>
          <w:color w:val="000000" w:themeColor="text1"/>
        </w:rPr>
        <w:t xml:space="preserve"> o la ejecución de planes de fortalecimiento institucional, el seguimiento y acompañamiento y el desarrollo de actividades para el bienestar estudiantil integral, aunado a la entrega de apoyos económicos y/o en especie, que promueven la permanencia de los beneficiarios según las condiciones establecidas en los lineamientos, manuales y documentos técnicos y operativos de los procesos o convocatorias realizadas</w:t>
      </w:r>
      <w:r w:rsidRPr="49B55DCD">
        <w:rPr>
          <w:rFonts w:ascii="Arial" w:hAnsi="Arial" w:cs="Arial"/>
        </w:rPr>
        <w:t>.</w:t>
      </w:r>
    </w:p>
    <w:p w14:paraId="07DCB131" w14:textId="77777777" w:rsidR="00A05A1A" w:rsidRPr="00A05A1A" w:rsidRDefault="00A05A1A" w:rsidP="00A05A1A">
      <w:pPr>
        <w:pStyle w:val="Prrafodelista"/>
        <w:ind w:left="1080"/>
        <w:rPr>
          <w:rFonts w:ascii="Arial" w:hAnsi="Arial" w:cs="Arial"/>
          <w:b/>
          <w:bCs/>
        </w:rPr>
      </w:pPr>
    </w:p>
    <w:p w14:paraId="118FEDBD" w14:textId="53ACE326" w:rsidR="000236AE" w:rsidRPr="00C9512A" w:rsidRDefault="000236AE" w:rsidP="00BC6536">
      <w:pPr>
        <w:pStyle w:val="Prrafodelista"/>
        <w:numPr>
          <w:ilvl w:val="1"/>
          <w:numId w:val="26"/>
        </w:numPr>
        <w:ind w:left="1134"/>
        <w:rPr>
          <w:rFonts w:ascii="Arial" w:hAnsi="Arial" w:cs="Arial"/>
          <w:b/>
          <w:bCs/>
        </w:rPr>
      </w:pPr>
      <w:r w:rsidRPr="00C9512A">
        <w:rPr>
          <w:rFonts w:ascii="Arial" w:hAnsi="Arial" w:cs="Arial"/>
          <w:b/>
          <w:bCs/>
        </w:rPr>
        <w:t xml:space="preserve">PROGRAMAS DE EDUCACIÓN POSMEDIA </w:t>
      </w:r>
    </w:p>
    <w:p w14:paraId="29976F22" w14:textId="345D674F" w:rsidR="00C9512A" w:rsidRPr="00C9512A" w:rsidRDefault="00C9512A" w:rsidP="00BC6536">
      <w:pPr>
        <w:pStyle w:val="paragraph"/>
        <w:numPr>
          <w:ilvl w:val="2"/>
          <w:numId w:val="26"/>
        </w:numPr>
        <w:spacing w:beforeAutospacing="0" w:after="0" w:afterAutospacing="0"/>
        <w:ind w:left="1418"/>
        <w:textAlignment w:val="baseline"/>
        <w:rPr>
          <w:rFonts w:ascii="Arial" w:hAnsi="Arial" w:cs="Arial"/>
          <w:b/>
          <w:bCs/>
          <w:sz w:val="22"/>
          <w:szCs w:val="22"/>
        </w:rPr>
      </w:pPr>
      <w:r w:rsidRPr="00C9512A">
        <w:rPr>
          <w:rStyle w:val="normaltextrun"/>
          <w:rFonts w:ascii="Arial" w:eastAsia="Calibri" w:hAnsi="Arial" w:cs="Arial"/>
          <w:b/>
          <w:bCs/>
        </w:rPr>
        <w:t>JÓVENES A LA E</w:t>
      </w:r>
      <w:r w:rsidRPr="00C9512A">
        <w:rPr>
          <w:rStyle w:val="eop"/>
          <w:rFonts w:ascii="Arial" w:hAnsi="Arial" w:cs="Arial"/>
          <w:b/>
          <w:bCs/>
        </w:rPr>
        <w:t> </w:t>
      </w:r>
    </w:p>
    <w:p w14:paraId="318F3BC0" w14:textId="77777777" w:rsidR="00C9512A" w:rsidRDefault="00C9512A" w:rsidP="00C9512A">
      <w:pPr>
        <w:pStyle w:val="paragraph"/>
        <w:spacing w:beforeAutospacing="0" w:after="0" w:afterAutospacing="0"/>
        <w:rPr>
          <w:rStyle w:val="eop"/>
          <w:rFonts w:ascii="Arial" w:hAnsi="Arial" w:cs="Arial"/>
        </w:rPr>
      </w:pPr>
    </w:p>
    <w:p w14:paraId="5EF40AC4"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El Programa de Educación </w:t>
      </w:r>
      <w:proofErr w:type="spellStart"/>
      <w:r>
        <w:rPr>
          <w:rStyle w:val="normaltextrun"/>
          <w:rFonts w:ascii="Arial" w:eastAsia="Calibri" w:hAnsi="Arial" w:cs="Arial"/>
        </w:rPr>
        <w:t>Posmedia</w:t>
      </w:r>
      <w:proofErr w:type="spellEnd"/>
      <w:r>
        <w:rPr>
          <w:rStyle w:val="normaltextrun"/>
          <w:rFonts w:ascii="Arial" w:eastAsia="Calibri" w:hAnsi="Arial" w:cs="Arial"/>
        </w:rPr>
        <w:t xml:space="preserve"> “Jóvenes a la E”, inicialmente concebido como “Jóvenes a la U”, fue una apuesta de la Administración Distrital que surgió en la Secretaría de Educación en virtud del proyecto de inversión </w:t>
      </w:r>
      <w:proofErr w:type="spellStart"/>
      <w:r>
        <w:rPr>
          <w:rStyle w:val="normaltextrun"/>
          <w:rFonts w:ascii="Arial" w:eastAsia="Calibri" w:hAnsi="Arial" w:cs="Arial"/>
        </w:rPr>
        <w:t>Nº</w:t>
      </w:r>
      <w:proofErr w:type="spellEnd"/>
      <w:r>
        <w:rPr>
          <w:rStyle w:val="normaltextrun"/>
          <w:rFonts w:ascii="Arial" w:eastAsia="Calibri" w:hAnsi="Arial" w:cs="Arial"/>
        </w:rPr>
        <w:t xml:space="preserve"> 7809 de 2020, cuyo objetivo estaba orientado a promover el acceso y la permanencia en la educación superior de los jóvenes en las instituciones de educación superior oficiales y no oficiales.  </w:t>
      </w:r>
      <w:r>
        <w:rPr>
          <w:rStyle w:val="eop"/>
          <w:rFonts w:ascii="Arial" w:hAnsi="Arial" w:cs="Arial"/>
        </w:rPr>
        <w:t> </w:t>
      </w:r>
    </w:p>
    <w:p w14:paraId="534DEF1F"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FDB6402"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r>
        <w:rPr>
          <w:rStyle w:val="normaltextrun"/>
          <w:rFonts w:ascii="Arial" w:eastAsia="Calibri" w:hAnsi="Arial" w:cs="Arial"/>
        </w:rPr>
        <w:t xml:space="preserve">A partir de la creación de la Agencia Distrital para la Educación Superior, la Ciencia y la Tecnología – ATENEA, en diciembre de 2020, dicho programa pasó a estar a cargo de esta entidad, incluyéndolo dentro del proyecto de inversión </w:t>
      </w:r>
      <w:proofErr w:type="spellStart"/>
      <w:r>
        <w:rPr>
          <w:rStyle w:val="normaltextrun"/>
          <w:rFonts w:ascii="Arial" w:eastAsia="Calibri" w:hAnsi="Arial" w:cs="Arial"/>
        </w:rPr>
        <w:t>Nº</w:t>
      </w:r>
      <w:proofErr w:type="spellEnd"/>
      <w:r>
        <w:rPr>
          <w:rStyle w:val="normaltextrun"/>
          <w:rFonts w:ascii="Arial" w:eastAsia="Calibri" w:hAnsi="Arial" w:cs="Arial"/>
        </w:rPr>
        <w:t xml:space="preserve"> 7913 “Implementación del sistema de educación </w:t>
      </w:r>
      <w:proofErr w:type="spellStart"/>
      <w:r>
        <w:rPr>
          <w:rStyle w:val="normaltextrun"/>
          <w:rFonts w:ascii="Arial" w:eastAsia="Calibri" w:hAnsi="Arial" w:cs="Arial"/>
        </w:rPr>
        <w:t>posmedia</w:t>
      </w:r>
      <w:proofErr w:type="spellEnd"/>
      <w:r>
        <w:rPr>
          <w:rStyle w:val="normaltextrun"/>
          <w:rFonts w:ascii="Arial" w:eastAsia="Calibri" w:hAnsi="Arial" w:cs="Arial"/>
        </w:rPr>
        <w:t xml:space="preserve"> para Bogotá D.C”, como una estrategia para el cumplimiento de las metas propuestas tanto en el proyecto, como en el Plan Distrital de Desarrollo 2020 – 2024.  </w:t>
      </w:r>
    </w:p>
    <w:p w14:paraId="4E98823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4BC8113B"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Con ocasión del proceso de formulación del Plan Distrital de Desarrollo 2024 – 2027, desde la Agencia Atenea se realizó un proceso de identificación de los aspectos susceptibles de mejora, que respondieran a los objetivos del PDD Bogotá Camina Segura relativos al aumento en el acceso y la permanencia en los programas de educación </w:t>
      </w:r>
      <w:proofErr w:type="spellStart"/>
      <w:r>
        <w:rPr>
          <w:rStyle w:val="normaltextrun"/>
          <w:rFonts w:ascii="Arial" w:eastAsia="Calibri" w:hAnsi="Arial" w:cs="Arial"/>
        </w:rPr>
        <w:t>posmedia</w:t>
      </w:r>
      <w:proofErr w:type="spellEnd"/>
      <w:r>
        <w:rPr>
          <w:rStyle w:val="normaltextrun"/>
          <w:rFonts w:ascii="Arial" w:eastAsia="Calibri" w:hAnsi="Arial" w:cs="Arial"/>
        </w:rPr>
        <w:t xml:space="preserve"> de os jóvenes en condición de vulnerabilidad en la ciudad de Bogotá, lo que conllevó a la evolución del “Programa Jóvenes a la U” al “Programa Jóvenes a la E”, que significó la materialización de cinco cambios principales para el programa. Estos son: </w:t>
      </w:r>
      <w:r>
        <w:rPr>
          <w:rStyle w:val="eop"/>
          <w:rFonts w:ascii="Arial" w:hAnsi="Arial" w:cs="Arial"/>
        </w:rPr>
        <w:t> </w:t>
      </w:r>
    </w:p>
    <w:p w14:paraId="5549E67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0F1A4702" w14:textId="77777777" w:rsidR="00C9512A" w:rsidRDefault="00C9512A" w:rsidP="00BC6536">
      <w:pPr>
        <w:pStyle w:val="paragraph"/>
        <w:numPr>
          <w:ilvl w:val="0"/>
          <w:numId w:val="13"/>
        </w:numPr>
        <w:spacing w:beforeAutospacing="0" w:after="0" w:afterAutospacing="0"/>
        <w:jc w:val="both"/>
        <w:textAlignment w:val="baseline"/>
        <w:rPr>
          <w:rFonts w:ascii="Arial" w:hAnsi="Arial" w:cs="Arial"/>
          <w:sz w:val="22"/>
          <w:szCs w:val="22"/>
        </w:rPr>
      </w:pPr>
      <w:r w:rsidRPr="52CD6A1D">
        <w:rPr>
          <w:rStyle w:val="normaltextrun"/>
          <w:rFonts w:ascii="Arial" w:eastAsia="Calibri" w:hAnsi="Arial" w:cs="Arial"/>
        </w:rPr>
        <w:t>Rediseño de los criterios de calidad y pertinencia para la selección de la oferta de formación. </w:t>
      </w:r>
      <w:r w:rsidRPr="52CD6A1D">
        <w:rPr>
          <w:rStyle w:val="eop"/>
          <w:rFonts w:ascii="Arial" w:hAnsi="Arial" w:cs="Arial"/>
        </w:rPr>
        <w:t> </w:t>
      </w:r>
    </w:p>
    <w:p w14:paraId="7E22D5EA" w14:textId="77777777" w:rsidR="00C9512A" w:rsidRDefault="00C9512A" w:rsidP="00BC6536">
      <w:pPr>
        <w:pStyle w:val="paragraph"/>
        <w:numPr>
          <w:ilvl w:val="0"/>
          <w:numId w:val="13"/>
        </w:numPr>
        <w:spacing w:beforeAutospacing="0" w:after="0" w:afterAutospacing="0"/>
        <w:jc w:val="both"/>
        <w:textAlignment w:val="baseline"/>
        <w:rPr>
          <w:rFonts w:ascii="Arial" w:hAnsi="Arial" w:cs="Arial"/>
          <w:sz w:val="22"/>
          <w:szCs w:val="22"/>
        </w:rPr>
      </w:pPr>
      <w:r w:rsidRPr="52CD6A1D">
        <w:rPr>
          <w:rStyle w:val="normaltextrun"/>
          <w:rFonts w:ascii="Arial" w:eastAsia="Calibri" w:hAnsi="Arial" w:cs="Arial"/>
        </w:rPr>
        <w:t>El mérito académico y la vulnerabilidad socioeconómica como criterios principales para la selección de las y los beneficiarios.</w:t>
      </w:r>
      <w:r w:rsidRPr="52CD6A1D">
        <w:rPr>
          <w:rStyle w:val="eop"/>
          <w:rFonts w:ascii="Arial" w:hAnsi="Arial" w:cs="Arial"/>
        </w:rPr>
        <w:t> </w:t>
      </w:r>
    </w:p>
    <w:p w14:paraId="19756912" w14:textId="77777777" w:rsidR="00C9512A" w:rsidRDefault="00C9512A" w:rsidP="00BC6536">
      <w:pPr>
        <w:pStyle w:val="paragraph"/>
        <w:numPr>
          <w:ilvl w:val="0"/>
          <w:numId w:val="13"/>
        </w:numPr>
        <w:spacing w:beforeAutospacing="0" w:after="0" w:afterAutospacing="0"/>
        <w:jc w:val="both"/>
        <w:textAlignment w:val="baseline"/>
        <w:rPr>
          <w:rStyle w:val="eop"/>
          <w:rFonts w:ascii="Arial" w:hAnsi="Arial" w:cs="Arial"/>
        </w:rPr>
      </w:pPr>
      <w:r w:rsidRPr="52CD6A1D">
        <w:rPr>
          <w:rStyle w:val="normaltextrun"/>
          <w:rFonts w:ascii="Arial" w:eastAsia="Calibri" w:hAnsi="Arial" w:cs="Arial"/>
        </w:rPr>
        <w:t>Estímulo a la oferta educativa a través del fortalecimiento de las Instituciones de Educación Superior Públicas de la ciudad. </w:t>
      </w:r>
      <w:r w:rsidRPr="52CD6A1D">
        <w:rPr>
          <w:rStyle w:val="eop"/>
          <w:rFonts w:ascii="Arial" w:hAnsi="Arial" w:cs="Arial"/>
        </w:rPr>
        <w:t> </w:t>
      </w:r>
    </w:p>
    <w:p w14:paraId="484CA324" w14:textId="77777777" w:rsidR="00C9512A" w:rsidRDefault="00C9512A" w:rsidP="00BC6536">
      <w:pPr>
        <w:pStyle w:val="paragraph"/>
        <w:numPr>
          <w:ilvl w:val="0"/>
          <w:numId w:val="13"/>
        </w:numPr>
        <w:spacing w:beforeAutospacing="0" w:after="0" w:afterAutospacing="0"/>
        <w:jc w:val="both"/>
        <w:textAlignment w:val="baseline"/>
        <w:rPr>
          <w:rStyle w:val="eop"/>
          <w:rFonts w:ascii="Arial" w:hAnsi="Arial" w:cs="Arial"/>
        </w:rPr>
      </w:pPr>
      <w:r w:rsidRPr="52CD6A1D">
        <w:rPr>
          <w:rStyle w:val="normaltextrun"/>
          <w:rFonts w:ascii="Arial" w:eastAsia="Calibri" w:hAnsi="Arial" w:cs="Arial"/>
        </w:rPr>
        <w:t>Estrategias de orientación que permitan una mejora en la permanencia y empleabilidad de los beneficiarios del programa. </w:t>
      </w:r>
      <w:r w:rsidRPr="52CD6A1D">
        <w:rPr>
          <w:rStyle w:val="eop"/>
          <w:rFonts w:ascii="Arial" w:hAnsi="Arial" w:cs="Arial"/>
        </w:rPr>
        <w:t> </w:t>
      </w:r>
    </w:p>
    <w:p w14:paraId="3F1B807B" w14:textId="77777777" w:rsidR="00C9512A" w:rsidRDefault="00C9512A" w:rsidP="00BC6536">
      <w:pPr>
        <w:pStyle w:val="paragraph"/>
        <w:numPr>
          <w:ilvl w:val="0"/>
          <w:numId w:val="13"/>
        </w:numPr>
        <w:spacing w:beforeAutospacing="0" w:after="0" w:afterAutospacing="0"/>
        <w:jc w:val="both"/>
        <w:textAlignment w:val="baseline"/>
        <w:rPr>
          <w:rStyle w:val="eop"/>
          <w:rFonts w:ascii="Arial" w:hAnsi="Arial" w:cs="Arial"/>
        </w:rPr>
      </w:pPr>
      <w:r w:rsidRPr="52CD6A1D">
        <w:rPr>
          <w:rStyle w:val="normaltextrun"/>
          <w:rFonts w:ascii="Arial" w:eastAsia="Calibri" w:hAnsi="Arial" w:cs="Arial"/>
        </w:rPr>
        <w:t>Inclusión de la Educación para el Trabajo y el Desarrollo Humano y programas del Subsistema de Formación para el Trabajo. </w:t>
      </w:r>
      <w:r w:rsidRPr="52CD6A1D">
        <w:rPr>
          <w:rStyle w:val="eop"/>
          <w:rFonts w:ascii="Arial" w:hAnsi="Arial" w:cs="Arial"/>
        </w:rPr>
        <w:t> </w:t>
      </w:r>
    </w:p>
    <w:p w14:paraId="1D1CD7CF"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768FF3F7"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Nota:</w:t>
      </w:r>
      <w:r>
        <w:rPr>
          <w:rStyle w:val="normaltextrun"/>
          <w:rFonts w:ascii="Arial" w:eastAsia="Calibri" w:hAnsi="Arial" w:cs="Arial"/>
        </w:rPr>
        <w:t xml:space="preserve"> Los anteriores cambios se encuentran soportados en el Documento Técnico de Soporte del programa, que puede ser consultado en la página web de la Agencia Atenea: </w:t>
      </w:r>
      <w:hyperlink r:id="rId10" w:tgtFrame="_blank" w:history="1">
        <w:r>
          <w:rPr>
            <w:rStyle w:val="normaltextrun"/>
            <w:rFonts w:ascii="Arial" w:eastAsia="Calibri" w:hAnsi="Arial" w:cs="Arial"/>
            <w:color w:val="0000FF"/>
            <w:u w:val="single"/>
          </w:rPr>
          <w:t>https://agenciaatenea.gov.co/sites/default/files/2024-09/dts_jovenes_a_la_e.pdf</w:t>
        </w:r>
      </w:hyperlink>
      <w:r>
        <w:rPr>
          <w:rStyle w:val="normaltextrun"/>
          <w:rFonts w:ascii="Arial" w:eastAsia="Calibri" w:hAnsi="Arial" w:cs="Arial"/>
        </w:rPr>
        <w:t> </w:t>
      </w:r>
      <w:r>
        <w:rPr>
          <w:rStyle w:val="eop"/>
          <w:rFonts w:ascii="Arial" w:hAnsi="Arial" w:cs="Arial"/>
        </w:rPr>
        <w:t> </w:t>
      </w:r>
    </w:p>
    <w:p w14:paraId="0B8F4DC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3A7BFA9" w14:textId="77777777" w:rsidR="00C9512A" w:rsidRDefault="00C9512A" w:rsidP="00C9512A">
      <w:pPr>
        <w:pStyle w:val="paragraph"/>
        <w:spacing w:beforeAutospacing="0" w:after="0" w:afterAutospacing="0"/>
        <w:jc w:val="both"/>
        <w:textAlignment w:val="baseline"/>
        <w:rPr>
          <w:rStyle w:val="eop"/>
          <w:rFonts w:ascii="Arial" w:hAnsi="Arial" w:cs="Arial"/>
        </w:rPr>
      </w:pPr>
      <w:r w:rsidRPr="72A3E012">
        <w:rPr>
          <w:rStyle w:val="normaltextrun"/>
          <w:rFonts w:ascii="Arial" w:eastAsia="Calibri" w:hAnsi="Arial" w:cs="Arial"/>
        </w:rPr>
        <w:t xml:space="preserve">En virtud de lo anterior, “Jóvenes a la E” es un programa para el acceso y la permanencia en la educación </w:t>
      </w:r>
      <w:proofErr w:type="spellStart"/>
      <w:r w:rsidRPr="72A3E012">
        <w:rPr>
          <w:rStyle w:val="normaltextrun"/>
          <w:rFonts w:ascii="Arial" w:eastAsia="Calibri" w:hAnsi="Arial" w:cs="Arial"/>
        </w:rPr>
        <w:t>posmedia</w:t>
      </w:r>
      <w:proofErr w:type="spellEnd"/>
      <w:r w:rsidRPr="72A3E012">
        <w:rPr>
          <w:rStyle w:val="normaltextrun"/>
          <w:rFonts w:ascii="Arial" w:eastAsia="Calibri" w:hAnsi="Arial" w:cs="Arial"/>
        </w:rPr>
        <w:t>, dirigido a jóvenes de hasta 28 años que hayan finalizado y/o aprobado la educación media, que financia el valor de la matrícula académica (en Instituciones de Educación Superior No Oficiales) o valor de referencia (en Instituciones de Educación Superior Oficiales), o el valor del programa de formación para el trabajo (en Instituciones de Educación Superior o Instituciones de Educación para el Trabajo  Desarrollo Humano) sin generar endeudamiento para las y los beneficiarios, y que otorga o gestiona apoyos económicos y/o en especie para promover la permanencia a lo largo de los programas educativos y formativos; además, contempla la realización de una pasantía social como forma de retribución social a la ciudad por los beneficios otorgados.  </w:t>
      </w:r>
      <w:r w:rsidRPr="72A3E012">
        <w:rPr>
          <w:rStyle w:val="eop"/>
          <w:rFonts w:ascii="Arial" w:hAnsi="Arial" w:cs="Arial"/>
        </w:rPr>
        <w:t> </w:t>
      </w:r>
    </w:p>
    <w:p w14:paraId="25706D3E"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51BBBDD" w14:textId="77777777" w:rsidR="00C9512A" w:rsidRDefault="00C9512A" w:rsidP="00C9512A">
      <w:pPr>
        <w:pStyle w:val="paragraph"/>
        <w:spacing w:beforeAutospacing="0" w:after="0" w:afterAutospacing="0"/>
        <w:jc w:val="both"/>
        <w:rPr>
          <w:rStyle w:val="eop"/>
          <w:rFonts w:ascii="Arial" w:hAnsi="Arial" w:cs="Arial"/>
        </w:rPr>
      </w:pPr>
      <w:r w:rsidRPr="52CD6A1D">
        <w:rPr>
          <w:rStyle w:val="normaltextrun"/>
          <w:rFonts w:ascii="Arial" w:eastAsia="Calibri" w:hAnsi="Arial" w:cs="Arial"/>
        </w:rPr>
        <w:t xml:space="preserve">Si bien Jóvenes a la E se centra en mejorar las condiciones de acceso y permanencia de población vulnerable, es importante aclarar que sus impactos van más allá de estas variables, en la medida que los objetivos de la educación </w:t>
      </w:r>
      <w:proofErr w:type="spellStart"/>
      <w:r w:rsidRPr="52CD6A1D">
        <w:rPr>
          <w:rStyle w:val="normaltextrun"/>
          <w:rFonts w:ascii="Arial" w:eastAsia="Calibri" w:hAnsi="Arial" w:cs="Arial"/>
        </w:rPr>
        <w:t>posmedia</w:t>
      </w:r>
      <w:proofErr w:type="spellEnd"/>
      <w:r w:rsidRPr="52CD6A1D">
        <w:rPr>
          <w:rStyle w:val="normaltextrun"/>
          <w:rFonts w:ascii="Arial" w:eastAsia="Calibri" w:hAnsi="Arial" w:cs="Arial"/>
        </w:rPr>
        <w:t xml:space="preserve"> son: i) a nivel individual: consolidación del proyecto de vida de los jóvenes, promover la inclusión social y productiva de los jóvenes, aumento en la empleabilidad, mayor productividad, mayores ingresos, mejor salud para el individuo y su familia, mayor resiliencia y adaptabilidad y mejor toma de decisiones; </w:t>
      </w:r>
      <w:proofErr w:type="spellStart"/>
      <w:r w:rsidRPr="52CD6A1D">
        <w:rPr>
          <w:rStyle w:val="normaltextrun"/>
          <w:rFonts w:ascii="Arial" w:eastAsia="Calibri" w:hAnsi="Arial" w:cs="Arial"/>
        </w:rPr>
        <w:t>ii</w:t>
      </w:r>
      <w:proofErr w:type="spellEnd"/>
      <w:r w:rsidRPr="52CD6A1D">
        <w:rPr>
          <w:rStyle w:val="normaltextrun"/>
          <w:rFonts w:ascii="Arial" w:eastAsia="Calibri" w:hAnsi="Arial" w:cs="Arial"/>
        </w:rPr>
        <w:t xml:space="preserve">) a nivel económico: mayor productividad laboral,  competitividad, mayor crecimiento y desarrollo económico y reducción en la pobreza. ; y </w:t>
      </w:r>
      <w:proofErr w:type="spellStart"/>
      <w:r w:rsidRPr="52CD6A1D">
        <w:rPr>
          <w:rStyle w:val="normaltextrun"/>
          <w:rFonts w:ascii="Arial" w:eastAsia="Calibri" w:hAnsi="Arial" w:cs="Arial"/>
        </w:rPr>
        <w:t>iii</w:t>
      </w:r>
      <w:proofErr w:type="spellEnd"/>
      <w:r w:rsidRPr="52CD6A1D">
        <w:rPr>
          <w:rStyle w:val="normaltextrun"/>
          <w:rFonts w:ascii="Arial" w:eastAsia="Calibri" w:hAnsi="Arial" w:cs="Arial"/>
        </w:rPr>
        <w:t>) a nivel social: mejoramiento del bienestar social general del Distrito, instituciones de educación y formación fortalecidas y respondiendo con pertinencia a las necesidades sociales y productivas del Distrito Capital , mayores niveles de participación ciudadana y cohesión social, menores tasas de fertilidad y de embarazo juvenil.</w:t>
      </w:r>
      <w:r w:rsidRPr="52CD6A1D">
        <w:rPr>
          <w:rStyle w:val="eop"/>
          <w:rFonts w:ascii="Arial" w:hAnsi="Arial" w:cs="Arial"/>
        </w:rPr>
        <w:t> </w:t>
      </w:r>
    </w:p>
    <w:p w14:paraId="7402ED0A"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F4C9E15" w14:textId="77777777" w:rsidR="00C9512A" w:rsidRDefault="00C9512A" w:rsidP="00BC6536">
      <w:pPr>
        <w:pStyle w:val="paragraph"/>
        <w:numPr>
          <w:ilvl w:val="0"/>
          <w:numId w:val="9"/>
        </w:numPr>
        <w:spacing w:beforeAutospacing="0" w:after="0" w:afterAutospacing="0"/>
        <w:ind w:left="1418"/>
        <w:textAlignment w:val="baseline"/>
        <w:rPr>
          <w:rStyle w:val="eop"/>
          <w:rFonts w:ascii="Arial" w:hAnsi="Arial" w:cs="Arial"/>
          <w:b/>
          <w:bCs/>
        </w:rPr>
      </w:pPr>
      <w:r w:rsidRPr="11BA08E8">
        <w:rPr>
          <w:rStyle w:val="normaltextrun"/>
          <w:rFonts w:ascii="Arial" w:eastAsia="Calibri" w:hAnsi="Arial" w:cs="Arial"/>
          <w:b/>
          <w:bCs/>
        </w:rPr>
        <w:t>CAPÍTULO DE EDUCACIÓN SUPERIOR </w:t>
      </w:r>
      <w:r w:rsidRPr="11BA08E8">
        <w:rPr>
          <w:rStyle w:val="eop"/>
          <w:rFonts w:ascii="Arial" w:hAnsi="Arial" w:cs="Arial"/>
          <w:b/>
          <w:bCs/>
        </w:rPr>
        <w:t> </w:t>
      </w:r>
    </w:p>
    <w:p w14:paraId="29595270" w14:textId="77777777" w:rsidR="00C9512A" w:rsidRDefault="00C9512A" w:rsidP="00C9512A">
      <w:pPr>
        <w:pStyle w:val="paragraph"/>
        <w:spacing w:beforeAutospacing="0" w:after="0" w:afterAutospacing="0"/>
        <w:rPr>
          <w:rStyle w:val="eop"/>
          <w:rFonts w:ascii="Arial" w:hAnsi="Arial" w:cs="Arial"/>
        </w:rPr>
      </w:pPr>
    </w:p>
    <w:p w14:paraId="62BC5F1D"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Para alcanzar los objetivos de acceso y permanencia para este programa, Atenea habilita las siguientes líneas de participación para el capítulo de educación superior:</w:t>
      </w:r>
      <w:r>
        <w:rPr>
          <w:rStyle w:val="eop"/>
          <w:rFonts w:ascii="Arial" w:hAnsi="Arial" w:cs="Arial"/>
        </w:rPr>
        <w:t> </w:t>
      </w:r>
    </w:p>
    <w:p w14:paraId="6F99BFDD"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8626370" w14:textId="77777777" w:rsidR="00C9512A" w:rsidRPr="00EB3050" w:rsidRDefault="00C9512A" w:rsidP="00BC6536">
      <w:pPr>
        <w:pStyle w:val="paragraph"/>
        <w:numPr>
          <w:ilvl w:val="0"/>
          <w:numId w:val="8"/>
        </w:numPr>
        <w:spacing w:beforeAutospacing="0" w:after="0" w:afterAutospacing="0"/>
        <w:ind w:left="1418" w:hanging="142"/>
        <w:textAlignment w:val="baseline"/>
        <w:rPr>
          <w:rStyle w:val="eop"/>
          <w:rFonts w:ascii="Arial" w:hAnsi="Arial" w:cs="Arial"/>
          <w:b/>
          <w:bCs/>
        </w:rPr>
      </w:pPr>
      <w:r w:rsidRPr="00EB3050">
        <w:rPr>
          <w:rStyle w:val="normaltextrun"/>
          <w:rFonts w:ascii="Arial" w:eastAsia="Calibri" w:hAnsi="Arial" w:cs="Arial"/>
          <w:b/>
          <w:bCs/>
        </w:rPr>
        <w:t>INSTITUCIONES NO OFICIALES </w:t>
      </w:r>
      <w:r w:rsidRPr="00EB3050">
        <w:rPr>
          <w:rStyle w:val="eop"/>
          <w:rFonts w:ascii="Arial" w:hAnsi="Arial" w:cs="Arial"/>
          <w:b/>
          <w:bCs/>
        </w:rPr>
        <w:t> </w:t>
      </w:r>
    </w:p>
    <w:p w14:paraId="718DBE17" w14:textId="77777777" w:rsidR="00C9512A" w:rsidRDefault="00C9512A" w:rsidP="00C9512A">
      <w:pPr>
        <w:pStyle w:val="paragraph"/>
        <w:spacing w:beforeAutospacing="0" w:after="0" w:afterAutospacing="0"/>
        <w:rPr>
          <w:rStyle w:val="eop"/>
          <w:rFonts w:ascii="Arial" w:hAnsi="Arial" w:cs="Arial"/>
        </w:rPr>
      </w:pPr>
    </w:p>
    <w:p w14:paraId="65C262AD" w14:textId="77777777" w:rsidR="00C9512A" w:rsidRDefault="00C9512A" w:rsidP="00C9512A">
      <w:pPr>
        <w:pStyle w:val="paragraph"/>
        <w:spacing w:beforeAutospacing="0" w:after="0" w:afterAutospacing="0"/>
        <w:jc w:val="both"/>
        <w:textAlignment w:val="baseline"/>
        <w:rPr>
          <w:rStyle w:val="eop"/>
          <w:rFonts w:ascii="Arial" w:hAnsi="Arial" w:cs="Arial"/>
        </w:rPr>
      </w:pPr>
      <w:r w:rsidRPr="52CD6A1D">
        <w:rPr>
          <w:rStyle w:val="normaltextrun"/>
          <w:rFonts w:ascii="Arial" w:eastAsia="Calibri" w:hAnsi="Arial" w:cs="Arial"/>
          <w:b/>
          <w:bCs/>
        </w:rPr>
        <w:t>Línea de admisión general:</w:t>
      </w:r>
      <w:r w:rsidRPr="52CD6A1D">
        <w:rPr>
          <w:rStyle w:val="normaltextrun"/>
          <w:rFonts w:ascii="Arial" w:eastAsia="Calibri" w:hAnsi="Arial" w:cs="Arial"/>
        </w:rPr>
        <w:t xml:space="preserve"> la inscripción, la selección y la habilitación de las y los jóvenes se realiza mediante la convocatoria pública que adelante Atenea, entidad que a su vez </w:t>
      </w:r>
      <w:r w:rsidRPr="52CD6A1D">
        <w:rPr>
          <w:rStyle w:val="normaltextrun"/>
          <w:rFonts w:ascii="Arial" w:eastAsia="Calibri" w:hAnsi="Arial" w:cs="Arial"/>
        </w:rPr>
        <w:lastRenderedPageBreak/>
        <w:t>determina los criterios mínimos de participación y de selección. En esta línea participan principalmente las instituciones de educación superior privadas y los aportes del programa obedecen a la financiación de la matrícula periódica de las y los beneficiarios. Las condiciones de participación y el mecanismo de selección de los aspirantes se establecen en el lineamiento operativo correspondiente.</w:t>
      </w:r>
      <w:r w:rsidRPr="52CD6A1D">
        <w:rPr>
          <w:rStyle w:val="eop"/>
          <w:rFonts w:ascii="Arial" w:hAnsi="Arial" w:cs="Arial"/>
        </w:rPr>
        <w:t> </w:t>
      </w:r>
    </w:p>
    <w:p w14:paraId="6D507D7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3E9DFF3" w14:textId="77777777" w:rsidR="00C9512A" w:rsidRPr="00EB3050" w:rsidRDefault="00C9512A" w:rsidP="00BC6536">
      <w:pPr>
        <w:pStyle w:val="paragraph"/>
        <w:numPr>
          <w:ilvl w:val="0"/>
          <w:numId w:val="8"/>
        </w:numPr>
        <w:spacing w:beforeAutospacing="0" w:after="0" w:afterAutospacing="0"/>
        <w:ind w:left="1418" w:hanging="142"/>
        <w:rPr>
          <w:rStyle w:val="normaltextrun"/>
          <w:rFonts w:ascii="Arial" w:eastAsia="Calibri" w:hAnsi="Arial" w:cs="Arial"/>
          <w:b/>
          <w:bCs/>
        </w:rPr>
      </w:pPr>
      <w:r w:rsidRPr="00EB3050">
        <w:rPr>
          <w:rStyle w:val="normaltextrun"/>
          <w:rFonts w:ascii="Arial" w:eastAsia="Calibri" w:hAnsi="Arial" w:cs="Arial"/>
          <w:b/>
          <w:bCs/>
        </w:rPr>
        <w:t>INSTITUCIONES OFICIALES </w:t>
      </w:r>
    </w:p>
    <w:p w14:paraId="7E413D39" w14:textId="77777777" w:rsidR="00C9512A" w:rsidRDefault="00C9512A" w:rsidP="00C9512A">
      <w:pPr>
        <w:pStyle w:val="paragraph"/>
        <w:spacing w:beforeAutospacing="0" w:after="0" w:afterAutospacing="0"/>
        <w:textAlignment w:val="baseline"/>
        <w:rPr>
          <w:rFonts w:ascii="Arial" w:hAnsi="Arial" w:cs="Arial"/>
          <w:sz w:val="22"/>
          <w:szCs w:val="22"/>
        </w:rPr>
      </w:pPr>
    </w:p>
    <w:p w14:paraId="27D6ACA5"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r w:rsidRPr="1B0F63DC">
        <w:rPr>
          <w:rStyle w:val="normaltextrun"/>
          <w:rFonts w:ascii="Arial" w:eastAsia="Calibri" w:hAnsi="Arial" w:cs="Arial"/>
          <w:b/>
          <w:bCs/>
        </w:rPr>
        <w:t>Línea de fortalecimiento del acceso, la permanencia y la calidad en Instituciones Oficiales que ofertan Educación Superior en Bogotá:</w:t>
      </w:r>
      <w:r w:rsidRPr="1B0F63DC">
        <w:rPr>
          <w:rStyle w:val="normaltextrun"/>
          <w:rFonts w:ascii="Arial" w:eastAsia="Calibri" w:hAnsi="Arial" w:cs="Arial"/>
        </w:rPr>
        <w:t xml:space="preserve"> Es una línea que se crea dentro de las apuestas definidas en el PDD “Bogotá Camina Segura”,</w:t>
      </w:r>
      <w:r w:rsidRPr="1B0F63DC">
        <w:rPr>
          <w:rStyle w:val="eop"/>
          <w:rFonts w:ascii="Arial" w:hAnsi="Arial" w:cs="Arial"/>
        </w:rPr>
        <w:t> </w:t>
      </w:r>
      <w:r w:rsidRPr="1B0F63DC">
        <w:rPr>
          <w:rStyle w:val="normaltextrun"/>
          <w:rFonts w:ascii="Arial" w:eastAsia="Calibri" w:hAnsi="Arial" w:cs="Arial"/>
        </w:rPr>
        <w:t>objetivo 3 “Bogotá confía en su Potencial”; programa 16 “Atención integral a la Primera Infancia y Educación como Eje del Potencial Humano”, la cual complementa las acciones adelantadas por el Gobierno Nacional para la financiación de las IES oficiales a través de las transferencias establecidas mediante la Ley 30 de 1992, así como, la política de gratuidad estipulada mediante la Ley 2294 de 2023.</w:t>
      </w:r>
    </w:p>
    <w:p w14:paraId="71A9F002"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p>
    <w:p w14:paraId="1F69742A"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r w:rsidRPr="72A3E012">
        <w:rPr>
          <w:rStyle w:val="normaltextrun"/>
          <w:rFonts w:ascii="Arial" w:eastAsia="Calibri" w:hAnsi="Arial" w:cs="Arial"/>
        </w:rPr>
        <w:t>Esta línea consiste en un plan de inversiones que tiene como propósito el mejoramiento de la calidad educativa de las Instituciones Oficiales que ofrecen Educación Superior en Bogotá, a través de estrategias y actividades que contribuyan al acceso y la permanencia en la educación superior oficial de los beneficiarios de “Jóvenes a la E” y beneficien a la comunidad educativa.</w:t>
      </w:r>
      <w:r w:rsidRPr="72A3E012">
        <w:rPr>
          <w:rStyle w:val="eop"/>
          <w:rFonts w:ascii="Arial" w:hAnsi="Arial" w:cs="Arial"/>
        </w:rPr>
        <w:t> Este plan de inversiones se materializa a través d</w:t>
      </w:r>
      <w:r w:rsidRPr="72A3E012">
        <w:rPr>
          <w:rStyle w:val="normaltextrun"/>
          <w:rFonts w:ascii="Arial" w:eastAsia="Calibri" w:hAnsi="Arial" w:cs="Arial"/>
        </w:rPr>
        <w:t xml:space="preserve">e </w:t>
      </w:r>
      <w:proofErr w:type="spellStart"/>
      <w:r w:rsidRPr="72A3E012">
        <w:rPr>
          <w:rStyle w:val="normaltextrun"/>
          <w:rFonts w:ascii="Arial" w:eastAsia="Calibri" w:hAnsi="Arial" w:cs="Arial"/>
        </w:rPr>
        <w:t>sublíneas</w:t>
      </w:r>
      <w:proofErr w:type="spellEnd"/>
      <w:r w:rsidRPr="72A3E012">
        <w:rPr>
          <w:rStyle w:val="normaltextrun"/>
          <w:rFonts w:ascii="Arial" w:eastAsia="Calibri" w:hAnsi="Arial" w:cs="Arial"/>
        </w:rPr>
        <w:t xml:space="preserve"> orientadas a promover el bienestar estudiantil, el fortalecimiento docente y curricular, y contribuir al desarrollo de la ciencia, la tecnología e innovación en la ciudad.</w:t>
      </w:r>
    </w:p>
    <w:p w14:paraId="2B9A376A"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p>
    <w:p w14:paraId="564CB446" w14:textId="77777777" w:rsidR="00C9512A" w:rsidRDefault="00C9512A" w:rsidP="00C9512A">
      <w:pPr>
        <w:pStyle w:val="paragraph"/>
        <w:spacing w:beforeAutospacing="0" w:after="0" w:afterAutospacing="0"/>
        <w:jc w:val="both"/>
        <w:textAlignment w:val="baseline"/>
        <w:rPr>
          <w:rStyle w:val="eop"/>
          <w:rFonts w:ascii="Arial" w:hAnsi="Arial" w:cs="Arial"/>
        </w:rPr>
      </w:pPr>
      <w:r w:rsidRPr="02D77FEE">
        <w:rPr>
          <w:rFonts w:ascii="Arial" w:eastAsia="Calibri" w:hAnsi="Arial" w:cs="Arial"/>
          <w:sz w:val="22"/>
          <w:szCs w:val="22"/>
          <w:lang w:val="es-ES"/>
        </w:rPr>
        <w:t xml:space="preserve">Los planes de inversión propuestos por las instituciones oficiales con las que se tengan alianzas tendrán en cuenta el valor de referencia por beneficiario, el cual es calculado </w:t>
      </w:r>
      <w:r>
        <w:rPr>
          <w:rFonts w:ascii="Arial" w:eastAsia="Calibri" w:hAnsi="Arial" w:cs="Arial"/>
          <w:sz w:val="22"/>
          <w:szCs w:val="22"/>
          <w:lang w:val="es-ES"/>
        </w:rPr>
        <w:t xml:space="preserve">por institución </w:t>
      </w:r>
      <w:r w:rsidRPr="02D77FEE">
        <w:rPr>
          <w:rFonts w:ascii="Arial" w:eastAsia="Calibri" w:hAnsi="Arial" w:cs="Arial"/>
          <w:sz w:val="22"/>
          <w:szCs w:val="22"/>
          <w:lang w:val="es-ES"/>
        </w:rPr>
        <w:t xml:space="preserve">a partir del análisis de los costos por estudiante según reportes de información financiera a entes de control, gastos de funcionamiento y valores pactados en convenios anteriores. Esto, con el fin de establecer que </w:t>
      </w:r>
      <w:r w:rsidRPr="02D77FEE" w:rsidDel="00F6054B">
        <w:rPr>
          <w:rFonts w:ascii="Arial" w:eastAsia="Calibri" w:hAnsi="Arial" w:cs="Arial"/>
          <w:sz w:val="22"/>
          <w:szCs w:val="22"/>
          <w:lang w:val="es-ES"/>
        </w:rPr>
        <w:t xml:space="preserve">los </w:t>
      </w:r>
      <w:r w:rsidRPr="02D77FEE">
        <w:rPr>
          <w:rFonts w:ascii="Arial" w:eastAsia="Calibri" w:hAnsi="Arial" w:cs="Arial"/>
          <w:sz w:val="22"/>
          <w:szCs w:val="22"/>
          <w:lang w:val="es-ES"/>
        </w:rPr>
        <w:t>planes de inversión propuestos reflejen las acciones y actividades que impactan de manera directa e indirecta en la trayectoria de formación del estudiante durante su tránsito por la institución. </w:t>
      </w:r>
    </w:p>
    <w:p w14:paraId="57ACC84E"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A8D413D"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Para su implementación, la Agencia Atenea establece los lineamientos operativos y demás documentos técnicos correspondientes que describirán los objetivos, alcance y desarrollo de la línea, así como, los requisitos y procesos para considerar la participación de las IES oficiales y de los jóvenes que acceden a estas instituciones para ser considerados como beneficiarios del programa “Jóvenes a la E”.</w:t>
      </w:r>
      <w:r>
        <w:rPr>
          <w:rStyle w:val="eop"/>
          <w:rFonts w:ascii="Arial" w:hAnsi="Arial" w:cs="Arial"/>
        </w:rPr>
        <w:t> </w:t>
      </w:r>
    </w:p>
    <w:p w14:paraId="380C8007" w14:textId="77777777" w:rsidR="00C9512A" w:rsidRDefault="00C9512A" w:rsidP="00C9512A">
      <w:pPr>
        <w:pStyle w:val="paragraph"/>
        <w:spacing w:beforeAutospacing="0" w:after="0" w:afterAutospacing="0"/>
        <w:jc w:val="both"/>
        <w:textAlignment w:val="baseline"/>
        <w:rPr>
          <w:rStyle w:val="eop"/>
          <w:rFonts w:ascii="Arial" w:hAnsi="Arial" w:cs="Arial"/>
        </w:rPr>
      </w:pPr>
    </w:p>
    <w:p w14:paraId="52984F3A" w14:textId="77777777" w:rsidR="00C9512A" w:rsidRDefault="00C9512A" w:rsidP="00C9512A">
      <w:pPr>
        <w:pStyle w:val="paragraph"/>
        <w:spacing w:beforeAutospacing="0" w:after="0" w:afterAutospacing="0"/>
        <w:jc w:val="both"/>
        <w:textAlignment w:val="baseline"/>
        <w:rPr>
          <w:rStyle w:val="eop"/>
          <w:rFonts w:ascii="Arial" w:hAnsi="Arial" w:cs="Arial"/>
          <w:lang w:val="es-ES"/>
        </w:rPr>
      </w:pPr>
      <w:r w:rsidRPr="72A3E012">
        <w:rPr>
          <w:rFonts w:ascii="Arial" w:hAnsi="Arial" w:cs="Arial"/>
          <w:sz w:val="22"/>
          <w:szCs w:val="22"/>
          <w:lang w:val="es-ES"/>
        </w:rPr>
        <w:t xml:space="preserve">Para establecer una propuesta integral que permita mejorar las capacidades de las Instituciones oficiales que ofertan educación superior, esta línea se enmarca en tres componentes a través de los cuales se desarrollarán las </w:t>
      </w:r>
      <w:proofErr w:type="spellStart"/>
      <w:r w:rsidRPr="72A3E012">
        <w:rPr>
          <w:rFonts w:ascii="Arial" w:hAnsi="Arial" w:cs="Arial"/>
          <w:sz w:val="22"/>
          <w:szCs w:val="22"/>
          <w:lang w:val="es-ES"/>
        </w:rPr>
        <w:t>sublíneas</w:t>
      </w:r>
      <w:proofErr w:type="spellEnd"/>
      <w:r w:rsidRPr="72A3E012">
        <w:rPr>
          <w:rFonts w:ascii="Arial" w:hAnsi="Arial" w:cs="Arial"/>
          <w:sz w:val="22"/>
          <w:szCs w:val="22"/>
          <w:lang w:val="es-ES"/>
        </w:rPr>
        <w:t xml:space="preserve"> de inversión:</w:t>
      </w:r>
    </w:p>
    <w:p w14:paraId="3824573C"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533799A" w14:textId="77777777" w:rsidR="00C9512A" w:rsidRPr="00013DA0" w:rsidRDefault="00C9512A" w:rsidP="00BC6536">
      <w:pPr>
        <w:pStyle w:val="paragraph"/>
        <w:numPr>
          <w:ilvl w:val="0"/>
          <w:numId w:val="11"/>
        </w:numPr>
        <w:spacing w:before="240" w:beforeAutospacing="0" w:after="0" w:afterAutospacing="0"/>
        <w:ind w:left="360"/>
        <w:jc w:val="both"/>
        <w:textAlignment w:val="baseline"/>
        <w:rPr>
          <w:rStyle w:val="normaltextrun"/>
          <w:rFonts w:ascii="Arial" w:hAnsi="Arial" w:cs="Arial"/>
        </w:rPr>
      </w:pPr>
      <w:r w:rsidRPr="11A85781">
        <w:rPr>
          <w:rStyle w:val="normaltextrun"/>
          <w:rFonts w:ascii="Arial" w:eastAsia="Calibri" w:hAnsi="Arial" w:cs="Arial"/>
          <w:b/>
          <w:bCs/>
        </w:rPr>
        <w:t>Acceso:</w:t>
      </w:r>
      <w:r w:rsidRPr="11A85781">
        <w:rPr>
          <w:rStyle w:val="normaltextrun"/>
          <w:rFonts w:ascii="Arial" w:eastAsia="Calibri" w:hAnsi="Arial" w:cs="Arial"/>
        </w:rPr>
        <w:t xml:space="preserve"> Con el objetivo de superar visión tradicional del acceso como el ingreso a las instituciones oficiales o financiación de la matrícula, a partir de la línea de fortalecimiento se amplía el concepto de acceso, entendiéndolo como una estrategia integral que garantiza las condiciones necesarias para contar con procesos educativos y formativos de calidad. En este marco, el acceso se materializa a través de inversiones directas en </w:t>
      </w:r>
      <w:proofErr w:type="spellStart"/>
      <w:r w:rsidRPr="11A85781">
        <w:rPr>
          <w:rStyle w:val="normaltextrun"/>
          <w:rFonts w:ascii="Arial" w:eastAsia="Calibri" w:hAnsi="Arial" w:cs="Arial"/>
        </w:rPr>
        <w:lastRenderedPageBreak/>
        <w:t>sublíneas</w:t>
      </w:r>
      <w:proofErr w:type="spellEnd"/>
      <w:r w:rsidRPr="11A85781">
        <w:rPr>
          <w:rStyle w:val="normaltextrun"/>
          <w:rFonts w:ascii="Arial" w:eastAsia="Calibri" w:hAnsi="Arial" w:cs="Arial"/>
        </w:rPr>
        <w:t xml:space="preserve"> estratégicas, como el bienestar integral, la mejora de ambientes de aprendizaje, el fortalecimiento en la calidad docente y curricular y el desarrollo de ecosistemas científicos para el fortalecimiento de la </w:t>
      </w:r>
      <w:proofErr w:type="spellStart"/>
      <w:r w:rsidRPr="11A85781">
        <w:rPr>
          <w:rStyle w:val="normaltextrun"/>
          <w:rFonts w:ascii="Arial" w:eastAsia="Calibri" w:hAnsi="Arial" w:cs="Arial"/>
        </w:rPr>
        <w:t>CTeI</w:t>
      </w:r>
      <w:proofErr w:type="spellEnd"/>
      <w:r w:rsidRPr="11A85781">
        <w:rPr>
          <w:rStyle w:val="normaltextrun"/>
          <w:rFonts w:ascii="Arial" w:eastAsia="Calibri" w:hAnsi="Arial" w:cs="Arial"/>
        </w:rPr>
        <w:t>.</w:t>
      </w:r>
      <w:r w:rsidRPr="11A85781">
        <w:rPr>
          <w:rStyle w:val="eop"/>
          <w:rFonts w:ascii="Arial" w:hAnsi="Arial" w:cs="Arial"/>
        </w:rPr>
        <w:t> </w:t>
      </w:r>
      <w:r w:rsidRPr="11A85781">
        <w:rPr>
          <w:rStyle w:val="normaltextrun"/>
          <w:rFonts w:ascii="Arial" w:eastAsia="Calibri" w:hAnsi="Arial" w:cs="Arial"/>
        </w:rPr>
        <w:t xml:space="preserve"> </w:t>
      </w:r>
    </w:p>
    <w:p w14:paraId="02CCFCDD" w14:textId="77777777" w:rsidR="00C9512A" w:rsidRPr="00013DA0" w:rsidRDefault="00C9512A" w:rsidP="00BC6536">
      <w:pPr>
        <w:pStyle w:val="paragraph"/>
        <w:numPr>
          <w:ilvl w:val="0"/>
          <w:numId w:val="11"/>
        </w:numPr>
        <w:spacing w:before="240" w:beforeAutospacing="0" w:after="0"/>
        <w:ind w:left="360"/>
        <w:jc w:val="both"/>
        <w:textAlignment w:val="baseline"/>
        <w:rPr>
          <w:rStyle w:val="eop"/>
          <w:rFonts w:ascii="Arial" w:hAnsi="Arial" w:cs="Arial"/>
          <w:b/>
          <w:bCs/>
        </w:rPr>
      </w:pPr>
      <w:r w:rsidRPr="11A85781">
        <w:rPr>
          <w:rStyle w:val="normaltextrun"/>
          <w:rFonts w:ascii="Arial" w:eastAsia="Calibri" w:hAnsi="Arial" w:cs="Arial"/>
          <w:b/>
          <w:bCs/>
        </w:rPr>
        <w:t>Permanencia:</w:t>
      </w:r>
      <w:r w:rsidRPr="11A85781">
        <w:rPr>
          <w:rStyle w:val="normaltextrun"/>
          <w:rFonts w:ascii="Arial" w:eastAsia="Calibri" w:hAnsi="Arial" w:cs="Arial"/>
        </w:rPr>
        <w:t xml:space="preserve"> La permanencia en la educación superior se refiere al tiempo que un estudiante toma para cumplir con los requisitos académicos de su programa educativo y culminar sus estudios. En tal sentido, y considerando especialmente el contexto de la población que accede a las instituciones oficiales, que en gran parte pueden presentar vulnerabilidad socioeconómica, se hace necesario implementar acciones para que los estudiantes logren el éxito académico. Para incentivar la permanencia en la educación superior pública, se pueden establecer estrategias que tengan en cuenta las características de la institución y la población beneficiaria. Con el fin de garantizar condiciones de equidad en la educación superior, se promueven instrumentos de financiación que facilitan la permanencia de estudiantes de bajos recursos y en condiciones de vulnerabilidad, a través del otorgamiento de apoyos económicos de sostenimiento, que contrarrestan el impacto de otros factores que pueden ocasionar barreras en la continuidad del estudiante en el sistema educativo.</w:t>
      </w:r>
    </w:p>
    <w:p w14:paraId="54CFF3A4" w14:textId="04A0E498" w:rsidR="00C9512A" w:rsidRPr="00C9512A" w:rsidRDefault="00C9512A" w:rsidP="00BC6536">
      <w:pPr>
        <w:pStyle w:val="paragraph"/>
        <w:numPr>
          <w:ilvl w:val="0"/>
          <w:numId w:val="11"/>
        </w:numPr>
        <w:spacing w:before="240" w:beforeAutospacing="0" w:after="0"/>
        <w:ind w:left="360"/>
        <w:jc w:val="both"/>
        <w:textAlignment w:val="baseline"/>
        <w:rPr>
          <w:rStyle w:val="normaltextrun"/>
          <w:rFonts w:ascii="Arial" w:eastAsia="Calibri" w:hAnsi="Arial" w:cs="Arial"/>
        </w:rPr>
      </w:pPr>
      <w:r w:rsidRPr="11A85781">
        <w:rPr>
          <w:rStyle w:val="eop"/>
          <w:rFonts w:ascii="Arial" w:hAnsi="Arial" w:cs="Arial"/>
          <w:b/>
          <w:bCs/>
        </w:rPr>
        <w:t xml:space="preserve">Fortalecimiento de la calidad: </w:t>
      </w:r>
      <w:r w:rsidRPr="11A85781">
        <w:rPr>
          <w:rStyle w:val="normaltextrun"/>
          <w:rFonts w:ascii="Arial" w:eastAsia="Calibri" w:hAnsi="Arial" w:cs="Arial"/>
        </w:rPr>
        <w:t xml:space="preserve">El cumplimiento de estos dos componentes, se materializa la línea de fortalecimiento al acceso, permanencia y calidad de Jóvenes a la E para la educación superior pública. Está línea se implementa a través de un plan de inversión, el cual se materializa a partir de las propuestas que presenten las instituciones oficiales, las cuales deben contener componentes en cuatro </w:t>
      </w:r>
      <w:proofErr w:type="spellStart"/>
      <w:r w:rsidRPr="11A85781">
        <w:rPr>
          <w:rStyle w:val="normaltextrun"/>
          <w:rFonts w:ascii="Arial" w:eastAsia="Calibri" w:hAnsi="Arial" w:cs="Arial"/>
        </w:rPr>
        <w:t>sublíneas</w:t>
      </w:r>
      <w:proofErr w:type="spellEnd"/>
      <w:r w:rsidRPr="11A85781">
        <w:rPr>
          <w:rStyle w:val="normaltextrun"/>
          <w:rFonts w:ascii="Arial" w:eastAsia="Calibri" w:hAnsi="Arial" w:cs="Arial"/>
        </w:rPr>
        <w:t xml:space="preserve"> estratégicas a saber: (i) bienestar estudiantil integral, (</w:t>
      </w:r>
      <w:proofErr w:type="spellStart"/>
      <w:r w:rsidRPr="11A85781">
        <w:rPr>
          <w:rStyle w:val="normaltextrun"/>
          <w:rFonts w:ascii="Arial" w:eastAsia="Calibri" w:hAnsi="Arial" w:cs="Arial"/>
        </w:rPr>
        <w:t>ii</w:t>
      </w:r>
      <w:proofErr w:type="spellEnd"/>
      <w:r w:rsidRPr="11A85781">
        <w:rPr>
          <w:rStyle w:val="normaltextrun"/>
          <w:rFonts w:ascii="Arial" w:eastAsia="Calibri" w:hAnsi="Arial" w:cs="Arial"/>
        </w:rPr>
        <w:t>) Mejoramiento de ambientes de aprendizaje, (</w:t>
      </w:r>
      <w:proofErr w:type="spellStart"/>
      <w:r w:rsidRPr="11A85781">
        <w:rPr>
          <w:rStyle w:val="normaltextrun"/>
          <w:rFonts w:ascii="Arial" w:eastAsia="Calibri" w:hAnsi="Arial" w:cs="Arial"/>
        </w:rPr>
        <w:t>iii</w:t>
      </w:r>
      <w:proofErr w:type="spellEnd"/>
      <w:r w:rsidRPr="11A85781">
        <w:rPr>
          <w:rStyle w:val="normaltextrun"/>
          <w:rFonts w:ascii="Arial" w:eastAsia="Calibri" w:hAnsi="Arial" w:cs="Arial"/>
        </w:rPr>
        <w:t>) fortalecimiento en la calidad docente y curricular, y (</w:t>
      </w:r>
      <w:proofErr w:type="spellStart"/>
      <w:r w:rsidRPr="11A85781">
        <w:rPr>
          <w:rStyle w:val="normaltextrun"/>
          <w:rFonts w:ascii="Arial" w:eastAsia="Calibri" w:hAnsi="Arial" w:cs="Arial"/>
        </w:rPr>
        <w:t>iv</w:t>
      </w:r>
      <w:proofErr w:type="spellEnd"/>
      <w:r w:rsidRPr="11A85781">
        <w:rPr>
          <w:rStyle w:val="normaltextrun"/>
          <w:rFonts w:ascii="Arial" w:eastAsia="Calibri" w:hAnsi="Arial" w:cs="Arial"/>
        </w:rPr>
        <w:t xml:space="preserve">) Ecosistemas científicos para el fortalecimiento de la </w:t>
      </w:r>
      <w:proofErr w:type="spellStart"/>
      <w:r w:rsidRPr="11A85781">
        <w:rPr>
          <w:rStyle w:val="normaltextrun"/>
          <w:rFonts w:ascii="Arial" w:eastAsia="Calibri" w:hAnsi="Arial" w:cs="Arial"/>
        </w:rPr>
        <w:t>CTeI</w:t>
      </w:r>
      <w:proofErr w:type="spellEnd"/>
      <w:r w:rsidRPr="11A85781">
        <w:rPr>
          <w:rStyle w:val="normaltextrun"/>
          <w:rFonts w:ascii="Arial" w:eastAsia="Calibri" w:hAnsi="Arial" w:cs="Arial"/>
        </w:rPr>
        <w:t xml:space="preserve">.    </w:t>
      </w:r>
    </w:p>
    <w:p w14:paraId="48C2CF15" w14:textId="77777777" w:rsidR="00C9512A" w:rsidRDefault="00C9512A" w:rsidP="00C9512A">
      <w:pPr>
        <w:pStyle w:val="paragraph"/>
        <w:spacing w:after="0"/>
        <w:ind w:left="360"/>
        <w:jc w:val="both"/>
        <w:textAlignment w:val="baseline"/>
        <w:rPr>
          <w:rStyle w:val="eop"/>
          <w:rFonts w:ascii="Arial" w:hAnsi="Arial" w:cs="Arial"/>
        </w:rPr>
      </w:pPr>
      <w:r w:rsidRPr="1B0F63DC">
        <w:rPr>
          <w:rStyle w:val="normaltextrun"/>
          <w:rFonts w:ascii="Arial" w:eastAsia="Calibri" w:hAnsi="Arial" w:cs="Arial"/>
        </w:rPr>
        <w:t xml:space="preserve">Estas </w:t>
      </w:r>
      <w:proofErr w:type="spellStart"/>
      <w:r w:rsidRPr="1B0F63DC">
        <w:rPr>
          <w:rStyle w:val="normaltextrun"/>
          <w:rFonts w:ascii="Arial" w:eastAsia="Calibri" w:hAnsi="Arial" w:cs="Arial"/>
        </w:rPr>
        <w:t>sublíneas</w:t>
      </w:r>
      <w:proofErr w:type="spellEnd"/>
      <w:r w:rsidRPr="1B0F63DC">
        <w:rPr>
          <w:rStyle w:val="normaltextrun"/>
          <w:rFonts w:ascii="Arial" w:eastAsia="Calibri" w:hAnsi="Arial" w:cs="Arial"/>
        </w:rPr>
        <w:t xml:space="preserve"> orientan la implementación de estrategias y acciones para mejorar el acceso, la permanencia y calidad en instituciones oficiales que ofertan educación superior en Bogotá. A continuación, se presenta la definición de cada una de las </w:t>
      </w:r>
      <w:proofErr w:type="spellStart"/>
      <w:r w:rsidRPr="1B0F63DC">
        <w:rPr>
          <w:rStyle w:val="normaltextrun"/>
          <w:rFonts w:ascii="Arial" w:eastAsia="Calibri" w:hAnsi="Arial" w:cs="Arial"/>
        </w:rPr>
        <w:t>sublíneas</w:t>
      </w:r>
      <w:proofErr w:type="spellEnd"/>
      <w:r w:rsidRPr="1B0F63DC">
        <w:rPr>
          <w:rStyle w:val="normaltextrun"/>
          <w:rFonts w:ascii="Arial" w:eastAsia="Calibri" w:hAnsi="Arial" w:cs="Arial"/>
        </w:rPr>
        <w:t xml:space="preserve"> de inversión</w:t>
      </w:r>
      <w:r w:rsidRPr="1B0F63DC">
        <w:rPr>
          <w:rStyle w:val="eop"/>
          <w:rFonts w:ascii="Arial" w:hAnsi="Arial" w:cs="Arial"/>
        </w:rPr>
        <w:t>.</w:t>
      </w:r>
    </w:p>
    <w:p w14:paraId="748F347D"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r w:rsidRPr="3AB66D62">
        <w:rPr>
          <w:rStyle w:val="normaltextrun"/>
          <w:rFonts w:ascii="Arial" w:eastAsia="Calibri" w:hAnsi="Arial" w:cs="Arial"/>
          <w:b/>
          <w:bCs/>
        </w:rPr>
        <w:t>3.1. Bienestar estudiantil integral:</w:t>
      </w:r>
      <w:r w:rsidRPr="3AB66D62">
        <w:rPr>
          <w:rStyle w:val="normaltextrun"/>
          <w:rFonts w:ascii="Arial" w:eastAsia="Calibri" w:hAnsi="Arial" w:cs="Arial"/>
        </w:rPr>
        <w:t xml:space="preserve"> se concibe como un componente estratégico y transversal que articula políticas, procesos, prácticas y cultura institucional, promoviendo la responsabilidad compartida entre diversos actores de la comunidad educativa. Su propósito es facilitar una formación integral, que potencie el desarrollo pleno de las capacidades humanas y fomente una comunidad inclusiva y participativa. </w:t>
      </w:r>
    </w:p>
    <w:p w14:paraId="34DD93C6"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p>
    <w:p w14:paraId="337AF037"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r w:rsidRPr="11A85781">
        <w:rPr>
          <w:rStyle w:val="normaltextrun"/>
          <w:rFonts w:ascii="Arial" w:eastAsia="Calibri" w:hAnsi="Arial" w:cs="Arial"/>
        </w:rPr>
        <w:t xml:space="preserve">En este marco, el objetivo de esta </w:t>
      </w:r>
      <w:proofErr w:type="spellStart"/>
      <w:r w:rsidRPr="11A85781">
        <w:rPr>
          <w:rStyle w:val="normaltextrun"/>
          <w:rFonts w:ascii="Arial" w:eastAsia="Calibri" w:hAnsi="Arial" w:cs="Arial"/>
        </w:rPr>
        <w:t>sublínea</w:t>
      </w:r>
      <w:proofErr w:type="spellEnd"/>
      <w:r w:rsidRPr="11A85781">
        <w:rPr>
          <w:rStyle w:val="normaltextrun"/>
          <w:rFonts w:ascii="Arial" w:eastAsia="Calibri" w:hAnsi="Arial" w:cs="Arial"/>
        </w:rPr>
        <w:t xml:space="preserve"> de inversión es generar condiciones que fortalezcan el bienestar físico, mental, emocional, social y académico de los beneficiarios a lo largo de su trayectoria educativa. Para ello, se contemplan intervenciones adaptadas a cada etapa del proceso formativo, reconociendo que las necesidades de bienestar evolucionan desde el ingreso hasta la finalización de los estudios. Estas intervenciones buscan fomentar el bienestar de los beneficiarios, así como prevenir y mitigar factores que puedan propiciar el abandono o la deserción del programa.</w:t>
      </w:r>
    </w:p>
    <w:p w14:paraId="0E5E4D4B"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p>
    <w:p w14:paraId="52C7EB85"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r w:rsidRPr="71E98A40">
        <w:rPr>
          <w:rStyle w:val="normaltextrun"/>
          <w:rFonts w:ascii="Arial" w:eastAsia="Calibri" w:hAnsi="Arial" w:cs="Arial"/>
        </w:rPr>
        <w:t xml:space="preserve">En este sentido, la </w:t>
      </w:r>
      <w:proofErr w:type="spellStart"/>
      <w:r w:rsidRPr="71E98A40">
        <w:rPr>
          <w:rStyle w:val="normaltextrun"/>
          <w:rFonts w:ascii="Arial" w:eastAsia="Calibri" w:hAnsi="Arial" w:cs="Arial"/>
        </w:rPr>
        <w:t>sublínea</w:t>
      </w:r>
      <w:proofErr w:type="spellEnd"/>
      <w:r w:rsidRPr="71E98A40">
        <w:rPr>
          <w:rStyle w:val="normaltextrun"/>
          <w:rFonts w:ascii="Arial" w:eastAsia="Calibri" w:hAnsi="Arial" w:cs="Arial"/>
        </w:rPr>
        <w:t xml:space="preserve"> se orienta tanto a la promoción del bienestar estudiantil como a la intervención de condiciones que limitan la permanencia. Para ello, se brinda </w:t>
      </w:r>
      <w:r w:rsidRPr="71E98A40">
        <w:rPr>
          <w:rStyle w:val="normaltextrun"/>
          <w:rFonts w:ascii="Arial" w:eastAsia="Calibri" w:hAnsi="Arial" w:cs="Arial"/>
        </w:rPr>
        <w:lastRenderedPageBreak/>
        <w:t xml:space="preserve">apoyo a las instituciones oficiales en el fortalecimiento y consolidación de estrategias existentes, así como en el diseño e implementación de nuevas iniciativas alineadas con las necesidades específicas de los beneficiarios de la línea. </w:t>
      </w:r>
    </w:p>
    <w:p w14:paraId="5AA32CC6" w14:textId="77777777" w:rsidR="00C9512A" w:rsidRDefault="00C9512A" w:rsidP="00C9512A">
      <w:pPr>
        <w:pStyle w:val="paragraph"/>
        <w:spacing w:beforeAutospacing="0" w:after="0" w:afterAutospacing="0"/>
        <w:jc w:val="both"/>
        <w:rPr>
          <w:rStyle w:val="normaltextrun"/>
          <w:rFonts w:ascii="Arial" w:eastAsia="Calibri" w:hAnsi="Arial" w:cs="Arial"/>
        </w:rPr>
      </w:pPr>
    </w:p>
    <w:p w14:paraId="40F99181" w14:textId="77777777" w:rsidR="00C9512A" w:rsidRDefault="00C9512A" w:rsidP="00C9512A">
      <w:pPr>
        <w:pStyle w:val="paragraph"/>
        <w:spacing w:beforeAutospacing="0" w:after="0" w:afterAutospacing="0"/>
        <w:ind w:left="360"/>
        <w:jc w:val="both"/>
        <w:rPr>
          <w:rStyle w:val="eop"/>
          <w:rFonts w:ascii="Arial" w:hAnsi="Arial" w:cs="Arial"/>
        </w:rPr>
      </w:pPr>
      <w:r w:rsidRPr="49ECA89C">
        <w:rPr>
          <w:rStyle w:val="normaltextrun"/>
          <w:rFonts w:ascii="Arial" w:eastAsia="Calibri" w:hAnsi="Arial" w:cs="Arial"/>
        </w:rPr>
        <w:t>Conforme a lo anterior, este componente financiará acciones, actividades, entre otros aspectos:</w:t>
      </w:r>
      <w:r w:rsidRPr="49ECA89C">
        <w:rPr>
          <w:rStyle w:val="eop"/>
          <w:rFonts w:ascii="Arial" w:hAnsi="Arial" w:cs="Arial"/>
        </w:rPr>
        <w:t> </w:t>
      </w:r>
    </w:p>
    <w:p w14:paraId="414FD914" w14:textId="77777777" w:rsidR="00C9512A" w:rsidRDefault="00C9512A" w:rsidP="00C9512A">
      <w:pPr>
        <w:pStyle w:val="paragraph"/>
        <w:spacing w:beforeAutospacing="0" w:after="0" w:afterAutospacing="0"/>
        <w:ind w:left="360"/>
        <w:jc w:val="both"/>
        <w:rPr>
          <w:rStyle w:val="normaltextrun"/>
          <w:rFonts w:ascii="Arial" w:eastAsia="Calibri" w:hAnsi="Arial" w:cs="Arial"/>
        </w:rPr>
      </w:pPr>
    </w:p>
    <w:p w14:paraId="2F47BE97" w14:textId="77777777" w:rsidR="00C9512A" w:rsidRDefault="00C9512A" w:rsidP="00BC6536">
      <w:pPr>
        <w:pStyle w:val="paragraph"/>
        <w:numPr>
          <w:ilvl w:val="0"/>
          <w:numId w:val="14"/>
        </w:numPr>
        <w:spacing w:beforeAutospacing="0" w:after="0" w:afterAutospacing="0"/>
        <w:jc w:val="both"/>
        <w:rPr>
          <w:rStyle w:val="eop"/>
          <w:rFonts w:ascii="Arial" w:hAnsi="Arial" w:cs="Arial"/>
        </w:rPr>
      </w:pPr>
      <w:r w:rsidRPr="52CD6A1D">
        <w:rPr>
          <w:rStyle w:val="normaltextrun"/>
          <w:rFonts w:ascii="Arial" w:eastAsia="Calibri" w:hAnsi="Arial" w:cs="Arial"/>
        </w:rPr>
        <w:t>Entrega de bonos alimenticios y habilitación de espacios integrales para la salud física y emocional de los beneficiarios.</w:t>
      </w:r>
      <w:r w:rsidRPr="52CD6A1D">
        <w:rPr>
          <w:rStyle w:val="eop"/>
          <w:rFonts w:ascii="Arial" w:hAnsi="Arial" w:cs="Arial"/>
        </w:rPr>
        <w:t> </w:t>
      </w:r>
    </w:p>
    <w:p w14:paraId="6E677707" w14:textId="77777777" w:rsidR="00C9512A" w:rsidRDefault="00C9512A" w:rsidP="00BC6536">
      <w:pPr>
        <w:pStyle w:val="paragraph"/>
        <w:numPr>
          <w:ilvl w:val="0"/>
          <w:numId w:val="14"/>
        </w:numPr>
        <w:spacing w:beforeAutospacing="0" w:after="0" w:afterAutospacing="0"/>
        <w:jc w:val="both"/>
        <w:rPr>
          <w:rStyle w:val="eop"/>
          <w:rFonts w:ascii="Arial" w:hAnsi="Arial" w:cs="Arial"/>
        </w:rPr>
      </w:pPr>
      <w:r w:rsidRPr="52CD6A1D">
        <w:rPr>
          <w:rStyle w:val="normaltextrun"/>
          <w:rFonts w:ascii="Arial" w:eastAsia="Calibri" w:hAnsi="Arial" w:cs="Arial"/>
        </w:rPr>
        <w:t>Talleres, intervenciones y acompañamiento específico en salud mental, física y psicosocial.</w:t>
      </w:r>
      <w:r w:rsidRPr="52CD6A1D">
        <w:rPr>
          <w:rStyle w:val="eop"/>
          <w:rFonts w:ascii="Arial" w:hAnsi="Arial" w:cs="Arial"/>
        </w:rPr>
        <w:t> </w:t>
      </w:r>
    </w:p>
    <w:p w14:paraId="124E2F06" w14:textId="77777777" w:rsidR="00C9512A" w:rsidRDefault="00C9512A" w:rsidP="00BC6536">
      <w:pPr>
        <w:pStyle w:val="paragraph"/>
        <w:numPr>
          <w:ilvl w:val="0"/>
          <w:numId w:val="14"/>
        </w:numPr>
        <w:spacing w:beforeAutospacing="0" w:after="0" w:afterAutospacing="0"/>
        <w:jc w:val="both"/>
        <w:rPr>
          <w:rStyle w:val="eop"/>
          <w:rFonts w:ascii="Arial" w:hAnsi="Arial" w:cs="Arial"/>
        </w:rPr>
      </w:pPr>
      <w:r w:rsidRPr="52CD6A1D">
        <w:rPr>
          <w:rStyle w:val="normaltextrun"/>
          <w:rFonts w:ascii="Arial" w:eastAsia="Calibri" w:hAnsi="Arial" w:cs="Arial"/>
        </w:rPr>
        <w:t>Acompañamiento académico y habilitación de espacios de tutorías, segunda lengua y establecimiento de mecanismos de alertas tempranas.</w:t>
      </w:r>
      <w:r w:rsidRPr="52CD6A1D">
        <w:rPr>
          <w:rStyle w:val="eop"/>
          <w:rFonts w:ascii="Arial" w:hAnsi="Arial" w:cs="Arial"/>
        </w:rPr>
        <w:t> </w:t>
      </w:r>
    </w:p>
    <w:p w14:paraId="5C6EA6CF" w14:textId="77777777" w:rsidR="00C9512A" w:rsidRDefault="00C9512A" w:rsidP="00C9512A">
      <w:pPr>
        <w:pStyle w:val="paragraph"/>
        <w:spacing w:beforeAutospacing="0" w:after="0" w:afterAutospacing="0"/>
        <w:jc w:val="both"/>
        <w:rPr>
          <w:rStyle w:val="normaltextrun"/>
          <w:rFonts w:ascii="Arial" w:eastAsia="Calibri" w:hAnsi="Arial" w:cs="Arial"/>
          <w:lang w:val="es-ES" w:eastAsia="en-US"/>
        </w:rPr>
      </w:pPr>
    </w:p>
    <w:p w14:paraId="1C0244CB" w14:textId="77777777" w:rsidR="00C9512A" w:rsidRDefault="00C9512A" w:rsidP="00C9512A">
      <w:pPr>
        <w:pStyle w:val="paragraph"/>
        <w:spacing w:beforeAutospacing="0" w:after="0" w:afterAutospacing="0"/>
        <w:ind w:left="360"/>
        <w:jc w:val="both"/>
        <w:textAlignment w:val="baseline"/>
        <w:rPr>
          <w:rStyle w:val="eop"/>
          <w:rFonts w:ascii="Arial" w:hAnsi="Arial" w:cs="Arial"/>
        </w:rPr>
      </w:pPr>
      <w:r w:rsidRPr="11A85781">
        <w:rPr>
          <w:rStyle w:val="normaltextrun"/>
          <w:rFonts w:ascii="Arial" w:eastAsia="Calibri" w:hAnsi="Arial" w:cs="Arial"/>
          <w:b/>
          <w:bCs/>
        </w:rPr>
        <w:t>3.2. Mejoramiento de ambientes de aprendizaje:</w:t>
      </w:r>
      <w:r w:rsidRPr="11A85781">
        <w:rPr>
          <w:rStyle w:val="normaltextrun"/>
          <w:rFonts w:ascii="Arial" w:eastAsia="Calibri" w:hAnsi="Arial" w:cs="Arial"/>
        </w:rPr>
        <w:t xml:space="preserve"> corresponde a la optimización de espacios educativos en condiciones de calidad, para facilitar una enseñanza innovadora y adaptada a las necesidades de los estudiantes. Esta </w:t>
      </w:r>
      <w:proofErr w:type="spellStart"/>
      <w:r w:rsidRPr="11A85781">
        <w:rPr>
          <w:rStyle w:val="normaltextrun"/>
          <w:rFonts w:ascii="Arial" w:eastAsia="Calibri" w:hAnsi="Arial" w:cs="Arial"/>
        </w:rPr>
        <w:t>sublínea</w:t>
      </w:r>
      <w:proofErr w:type="spellEnd"/>
      <w:r w:rsidRPr="11A85781">
        <w:rPr>
          <w:rStyle w:val="normaltextrun"/>
          <w:rFonts w:ascii="Arial" w:eastAsia="Calibri" w:hAnsi="Arial" w:cs="Arial"/>
        </w:rPr>
        <w:t xml:space="preserve"> tiene como objetivo desarrollar entornos de aprendizaje dinámicos y flexibles, en los cuales los estudiantes puedan interactuar activamente con el entorno educativo y favoreciendo su desarrollo integral. De igual forma, se busca promover el desarrollo de los procesos de formación, investigación y extensión en condiciones adecuadas de infraestructura física y tecnológica, según sus contextos educativos, geográficos y culturales.</w:t>
      </w:r>
    </w:p>
    <w:p w14:paraId="1E15E150"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p>
    <w:p w14:paraId="48716B11" w14:textId="77777777" w:rsidR="00C9512A" w:rsidRDefault="00C9512A" w:rsidP="00C9512A">
      <w:pPr>
        <w:pStyle w:val="paragraph"/>
        <w:spacing w:beforeAutospacing="0" w:after="0" w:afterAutospacing="0"/>
        <w:ind w:left="360"/>
        <w:jc w:val="both"/>
        <w:textAlignment w:val="baseline"/>
        <w:rPr>
          <w:rStyle w:val="normaltextrun"/>
          <w:rFonts w:ascii="Arial" w:eastAsia="Calibri" w:hAnsi="Arial" w:cs="Arial"/>
        </w:rPr>
      </w:pPr>
      <w:r w:rsidRPr="1B0F63DC">
        <w:rPr>
          <w:rStyle w:val="normaltextrun"/>
          <w:rFonts w:ascii="Arial" w:eastAsia="Calibri" w:hAnsi="Arial" w:cs="Arial"/>
        </w:rPr>
        <w:t xml:space="preserve">Los componentes de esta </w:t>
      </w:r>
      <w:proofErr w:type="spellStart"/>
      <w:r w:rsidRPr="1B0F63DC">
        <w:rPr>
          <w:rStyle w:val="normaltextrun"/>
          <w:rFonts w:ascii="Arial" w:eastAsia="Calibri" w:hAnsi="Arial" w:cs="Arial"/>
        </w:rPr>
        <w:t>sublínea</w:t>
      </w:r>
      <w:proofErr w:type="spellEnd"/>
      <w:r w:rsidRPr="1B0F63DC">
        <w:rPr>
          <w:rStyle w:val="normaltextrun"/>
          <w:rFonts w:ascii="Arial" w:eastAsia="Calibri" w:hAnsi="Arial" w:cs="Arial"/>
        </w:rPr>
        <w:t xml:space="preserve">, incluyen: </w:t>
      </w:r>
    </w:p>
    <w:p w14:paraId="42253D13" w14:textId="77777777" w:rsidR="00C9512A" w:rsidRDefault="00C9512A" w:rsidP="00C9512A">
      <w:pPr>
        <w:pStyle w:val="paragraph"/>
        <w:spacing w:beforeAutospacing="0" w:after="0" w:afterAutospacing="0"/>
        <w:ind w:left="360"/>
        <w:jc w:val="both"/>
        <w:rPr>
          <w:rStyle w:val="normaltextrun"/>
          <w:rFonts w:ascii="Arial" w:eastAsia="Calibri" w:hAnsi="Arial" w:cs="Arial"/>
        </w:rPr>
      </w:pPr>
    </w:p>
    <w:p w14:paraId="29A4C9D6" w14:textId="77777777" w:rsidR="00C9512A" w:rsidRDefault="00C9512A" w:rsidP="00BC6536">
      <w:pPr>
        <w:pStyle w:val="paragraph"/>
        <w:numPr>
          <w:ilvl w:val="0"/>
          <w:numId w:val="20"/>
        </w:numPr>
        <w:spacing w:beforeAutospacing="0" w:after="0" w:afterAutospacing="0"/>
        <w:jc w:val="both"/>
        <w:textAlignment w:val="baseline"/>
        <w:rPr>
          <w:rFonts w:ascii="Arial" w:hAnsi="Arial" w:cs="Arial"/>
          <w:sz w:val="22"/>
          <w:szCs w:val="22"/>
          <w:lang w:val="es-ES"/>
        </w:rPr>
      </w:pPr>
      <w:r w:rsidRPr="52CD6A1D">
        <w:rPr>
          <w:rFonts w:ascii="Arial" w:hAnsi="Arial" w:cs="Arial"/>
          <w:sz w:val="22"/>
          <w:szCs w:val="22"/>
          <w:lang w:val="es-ES"/>
        </w:rPr>
        <w:t>Estudios y diseños para infraestructura educativa: Busca aportar a la adecuación, mejora y optimización de los espacios educativos, iniciando por la estructuración y actualización de los planes maestros de infraestructura en las instituciones oficiales participantes.</w:t>
      </w:r>
    </w:p>
    <w:p w14:paraId="31DFD89B" w14:textId="77777777" w:rsidR="00C9512A" w:rsidRDefault="00C9512A" w:rsidP="00BC6536">
      <w:pPr>
        <w:pStyle w:val="paragraph"/>
        <w:numPr>
          <w:ilvl w:val="0"/>
          <w:numId w:val="20"/>
        </w:numPr>
        <w:spacing w:beforeAutospacing="0" w:after="0" w:afterAutospacing="0"/>
        <w:jc w:val="both"/>
        <w:textAlignment w:val="baseline"/>
        <w:rPr>
          <w:rFonts w:ascii="Arial" w:hAnsi="Arial" w:cs="Arial"/>
          <w:sz w:val="22"/>
          <w:szCs w:val="22"/>
          <w:lang w:val="es-ES"/>
        </w:rPr>
      </w:pPr>
      <w:r w:rsidRPr="52CD6A1D">
        <w:rPr>
          <w:rFonts w:ascii="Arial" w:hAnsi="Arial" w:cs="Arial"/>
          <w:sz w:val="22"/>
          <w:szCs w:val="22"/>
          <w:lang w:val="es-ES"/>
        </w:rPr>
        <w:t>Adecuación y mejoramiento de ambientes de aprendizaje</w:t>
      </w:r>
      <w:r w:rsidRPr="52CD6A1D">
        <w:rPr>
          <w:rFonts w:ascii="Arial" w:hAnsi="Arial" w:cs="Arial"/>
          <w:sz w:val="22"/>
          <w:szCs w:val="22"/>
        </w:rPr>
        <w:t xml:space="preserve">: </w:t>
      </w:r>
      <w:r w:rsidRPr="52CD6A1D">
        <w:rPr>
          <w:rFonts w:ascii="Arial" w:hAnsi="Arial" w:cs="Arial"/>
          <w:sz w:val="22"/>
          <w:szCs w:val="22"/>
          <w:lang w:val="es-ES"/>
        </w:rPr>
        <w:t>Está orientado a apoyar la modernización de infraestructuras físicas de manera integral.</w:t>
      </w:r>
    </w:p>
    <w:p w14:paraId="73857F2F" w14:textId="77777777" w:rsidR="00C9512A" w:rsidRDefault="00C9512A" w:rsidP="00BC6536">
      <w:pPr>
        <w:pStyle w:val="paragraph"/>
        <w:numPr>
          <w:ilvl w:val="0"/>
          <w:numId w:val="20"/>
        </w:numPr>
        <w:spacing w:beforeAutospacing="0" w:after="0" w:afterAutospacing="0"/>
        <w:jc w:val="both"/>
        <w:textAlignment w:val="baseline"/>
        <w:rPr>
          <w:rFonts w:ascii="Arial" w:hAnsi="Arial" w:cs="Arial"/>
          <w:sz w:val="22"/>
          <w:szCs w:val="22"/>
          <w:lang w:val="es-ES"/>
        </w:rPr>
      </w:pPr>
      <w:r w:rsidRPr="52CD6A1D">
        <w:rPr>
          <w:rFonts w:ascii="Arial" w:hAnsi="Arial" w:cs="Arial"/>
          <w:sz w:val="22"/>
          <w:szCs w:val="22"/>
          <w:lang w:val="es-ES"/>
        </w:rPr>
        <w:t>Equipamiento y modernización de recursos educativos: Busca modernizar la infraestructura tecnológica y educativa, incluyendo la actualización de equipos en laboratorios, bibliotecas y centros de simulación, además de mejorar las redes de conectividad y plataformas de enseñanza virtual e híbrida.</w:t>
      </w:r>
    </w:p>
    <w:p w14:paraId="636D15D9" w14:textId="77777777" w:rsidR="00C9512A" w:rsidRDefault="00C9512A" w:rsidP="00C9512A">
      <w:pPr>
        <w:pStyle w:val="paragraph"/>
        <w:spacing w:beforeAutospacing="0" w:after="0" w:afterAutospacing="0"/>
        <w:ind w:left="720"/>
        <w:jc w:val="both"/>
        <w:rPr>
          <w:rStyle w:val="normaltextrun"/>
          <w:rFonts w:ascii="Arial" w:eastAsia="Calibri" w:hAnsi="Arial" w:cs="Arial"/>
        </w:rPr>
      </w:pPr>
    </w:p>
    <w:p w14:paraId="6AEC15B3" w14:textId="77777777" w:rsidR="00C9512A" w:rsidRDefault="00C9512A" w:rsidP="00C9512A">
      <w:pPr>
        <w:pStyle w:val="paragraph"/>
        <w:spacing w:beforeAutospacing="0" w:after="0" w:afterAutospacing="0"/>
        <w:ind w:left="360"/>
        <w:jc w:val="both"/>
        <w:textAlignment w:val="baseline"/>
        <w:rPr>
          <w:rStyle w:val="eop"/>
          <w:rFonts w:ascii="Arial" w:hAnsi="Arial" w:cs="Arial"/>
        </w:rPr>
      </w:pPr>
      <w:r w:rsidRPr="71E98A40">
        <w:rPr>
          <w:rStyle w:val="normaltextrun"/>
          <w:rFonts w:ascii="Arial" w:eastAsia="Calibri" w:hAnsi="Arial" w:cs="Arial"/>
          <w:b/>
          <w:bCs/>
        </w:rPr>
        <w:t>3.3. Fortalecimiento en la calidad docente y curricular:</w:t>
      </w:r>
      <w:r w:rsidRPr="71E98A40">
        <w:rPr>
          <w:rStyle w:val="normaltextrun"/>
          <w:rFonts w:ascii="Arial" w:eastAsia="Calibri" w:hAnsi="Arial" w:cs="Arial"/>
        </w:rPr>
        <w:t xml:space="preserve"> corresponde a la capacidad de mejorar las habilidades pedagógicas de los docentes en los programas educativos, a través de la formación y actualización continua de mismos, así como la adaptación de los currículos a las necesidades del entorno productivo y social, garantizando la pertinencia de la educación superior en un contexto global acelerado y cambiante. En este marco, el objetivo de esta línea de inversión es ofrecer oportunidades de formación para los docentes de las instituciones oficiales de la ciudad, permitiéndoles potenciar sus habilidades y enriquecer la enseñanza en sus respectivas disciplinas, así como promover prácticas pedagógicas innovadoras en los currículos de los programas académicos.</w:t>
      </w:r>
      <w:r w:rsidRPr="71E98A40">
        <w:rPr>
          <w:rStyle w:val="eop"/>
          <w:rFonts w:ascii="Arial" w:hAnsi="Arial" w:cs="Arial"/>
        </w:rPr>
        <w:t> </w:t>
      </w:r>
    </w:p>
    <w:p w14:paraId="7E095522" w14:textId="77777777" w:rsidR="00C9512A" w:rsidRDefault="00C9512A" w:rsidP="00C9512A">
      <w:pPr>
        <w:pStyle w:val="paragraph"/>
        <w:spacing w:beforeAutospacing="0" w:after="0" w:afterAutospacing="0"/>
        <w:ind w:left="360"/>
        <w:jc w:val="both"/>
        <w:rPr>
          <w:rStyle w:val="eop"/>
          <w:rFonts w:ascii="Arial" w:hAnsi="Arial" w:cs="Arial"/>
        </w:rPr>
      </w:pPr>
    </w:p>
    <w:p w14:paraId="4713E2C7" w14:textId="77777777" w:rsidR="00C9512A" w:rsidRDefault="00C9512A" w:rsidP="00C9512A">
      <w:pPr>
        <w:pStyle w:val="paragraph"/>
        <w:spacing w:beforeAutospacing="0" w:after="0" w:afterAutospacing="0"/>
        <w:ind w:firstLine="360"/>
        <w:jc w:val="both"/>
        <w:rPr>
          <w:rStyle w:val="eop"/>
          <w:rFonts w:ascii="Arial" w:hAnsi="Arial" w:cs="Arial"/>
        </w:rPr>
      </w:pPr>
      <w:r w:rsidRPr="49ECA89C">
        <w:rPr>
          <w:rStyle w:val="normaltextrun"/>
          <w:rFonts w:ascii="Arial" w:eastAsia="Calibri" w:hAnsi="Arial" w:cs="Arial"/>
        </w:rPr>
        <w:t>Este componente financiará acciones, actividades, entre otros aspectos:</w:t>
      </w:r>
      <w:r w:rsidRPr="49ECA89C">
        <w:rPr>
          <w:rStyle w:val="eop"/>
          <w:rFonts w:ascii="Arial" w:hAnsi="Arial" w:cs="Arial"/>
        </w:rPr>
        <w:t> </w:t>
      </w:r>
    </w:p>
    <w:p w14:paraId="60EFB5A5" w14:textId="77777777" w:rsidR="00C9512A" w:rsidRDefault="00C9512A" w:rsidP="00C9512A">
      <w:pPr>
        <w:pStyle w:val="paragraph"/>
        <w:spacing w:beforeAutospacing="0" w:after="0" w:afterAutospacing="0"/>
        <w:ind w:left="360"/>
        <w:jc w:val="both"/>
        <w:rPr>
          <w:rStyle w:val="eop"/>
          <w:rFonts w:ascii="Arial" w:hAnsi="Arial" w:cs="Arial"/>
        </w:rPr>
      </w:pPr>
    </w:p>
    <w:p w14:paraId="67187479" w14:textId="77777777" w:rsidR="00C9512A" w:rsidRDefault="00C9512A" w:rsidP="00BC6536">
      <w:pPr>
        <w:pStyle w:val="paragraph"/>
        <w:numPr>
          <w:ilvl w:val="0"/>
          <w:numId w:val="15"/>
        </w:numPr>
        <w:spacing w:beforeAutospacing="0" w:after="0" w:afterAutospacing="0"/>
        <w:jc w:val="both"/>
        <w:rPr>
          <w:rStyle w:val="eop"/>
          <w:rFonts w:ascii="Arial" w:hAnsi="Arial" w:cs="Arial"/>
        </w:rPr>
      </w:pPr>
      <w:r w:rsidRPr="52CD6A1D">
        <w:rPr>
          <w:rStyle w:val="normaltextrun"/>
          <w:rFonts w:ascii="Arial" w:eastAsia="Calibri" w:hAnsi="Arial" w:cs="Arial"/>
        </w:rPr>
        <w:lastRenderedPageBreak/>
        <w:t>Desarrollo de procesos de mejora a los currículums académicos para la modernización de la formación que apunta a la calidad.</w:t>
      </w:r>
      <w:r w:rsidRPr="52CD6A1D">
        <w:rPr>
          <w:rStyle w:val="eop"/>
          <w:rFonts w:ascii="Arial" w:hAnsi="Arial" w:cs="Arial"/>
        </w:rPr>
        <w:t> </w:t>
      </w:r>
    </w:p>
    <w:p w14:paraId="303937A0" w14:textId="77777777" w:rsidR="00C9512A" w:rsidRDefault="00C9512A" w:rsidP="00BC6536">
      <w:pPr>
        <w:pStyle w:val="paragraph"/>
        <w:numPr>
          <w:ilvl w:val="0"/>
          <w:numId w:val="15"/>
        </w:numPr>
        <w:spacing w:beforeAutospacing="0" w:after="0" w:afterAutospacing="0"/>
        <w:jc w:val="both"/>
        <w:rPr>
          <w:rStyle w:val="eop"/>
          <w:rFonts w:ascii="Arial" w:hAnsi="Arial" w:cs="Arial"/>
        </w:rPr>
      </w:pPr>
      <w:r w:rsidRPr="52CD6A1D">
        <w:rPr>
          <w:rStyle w:val="normaltextrun"/>
          <w:rFonts w:ascii="Arial" w:eastAsia="Calibri" w:hAnsi="Arial" w:cs="Arial"/>
        </w:rPr>
        <w:t>Activación de herramientas y capacitación docente para mejorar los procesos de enseñanza que motiven la asistencia y éxito académico.</w:t>
      </w:r>
      <w:r w:rsidRPr="52CD6A1D">
        <w:rPr>
          <w:rStyle w:val="eop"/>
          <w:rFonts w:ascii="Arial" w:hAnsi="Arial" w:cs="Arial"/>
        </w:rPr>
        <w:t> </w:t>
      </w:r>
    </w:p>
    <w:p w14:paraId="0FD3A94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611DB10" w14:textId="77777777" w:rsidR="00C9512A" w:rsidRDefault="00C9512A" w:rsidP="00C9512A">
      <w:pPr>
        <w:pStyle w:val="paragraph"/>
        <w:spacing w:beforeAutospacing="0" w:after="0" w:afterAutospacing="0"/>
        <w:ind w:left="360"/>
        <w:jc w:val="both"/>
        <w:textAlignment w:val="baseline"/>
        <w:rPr>
          <w:rStyle w:val="eop"/>
          <w:rFonts w:ascii="Arial" w:hAnsi="Arial" w:cs="Arial"/>
        </w:rPr>
      </w:pPr>
      <w:r w:rsidRPr="11A85781">
        <w:rPr>
          <w:rStyle w:val="normaltextrun"/>
          <w:rFonts w:ascii="Arial" w:eastAsia="Calibri" w:hAnsi="Arial" w:cs="Arial"/>
          <w:b/>
          <w:bCs/>
        </w:rPr>
        <w:t xml:space="preserve">3.4. Ecosistemas científicos para el fortalecimiento de la </w:t>
      </w:r>
      <w:proofErr w:type="spellStart"/>
      <w:r w:rsidRPr="11A85781">
        <w:rPr>
          <w:rStyle w:val="normaltextrun"/>
          <w:rFonts w:ascii="Arial" w:eastAsia="Calibri" w:hAnsi="Arial" w:cs="Arial"/>
          <w:b/>
          <w:bCs/>
        </w:rPr>
        <w:t>CTeI</w:t>
      </w:r>
      <w:proofErr w:type="spellEnd"/>
      <w:r w:rsidRPr="11A85781">
        <w:rPr>
          <w:rStyle w:val="normaltextrun"/>
          <w:rFonts w:ascii="Arial" w:eastAsia="Calibri" w:hAnsi="Arial" w:cs="Arial"/>
          <w:b/>
          <w:bCs/>
        </w:rPr>
        <w:t xml:space="preserve">: </w:t>
      </w:r>
      <w:r w:rsidRPr="11A85781">
        <w:rPr>
          <w:rStyle w:val="normaltextrun"/>
          <w:rFonts w:ascii="Arial" w:eastAsia="Calibri" w:hAnsi="Arial" w:cs="Arial"/>
        </w:rPr>
        <w:t>Los ecosistemas científicos en las instituciones oficiales hacen referencia a la creación de un entorno dinámico, colaborativo e interdisciplinario, que fomenta la investigación, innovación y transferencia de conocimiento en temáticas priorizadas por el Consejo Departamental de Ciencia, Tecnología e Innovación (CODECTI) Distrital. </w:t>
      </w:r>
      <w:r w:rsidRPr="11A85781">
        <w:rPr>
          <w:rStyle w:val="eop"/>
          <w:rFonts w:ascii="Arial" w:hAnsi="Arial" w:cs="Arial"/>
        </w:rPr>
        <w:t> </w:t>
      </w:r>
    </w:p>
    <w:p w14:paraId="360DDF96" w14:textId="77777777" w:rsidR="00C9512A" w:rsidRDefault="00C9512A" w:rsidP="00C9512A">
      <w:pPr>
        <w:pStyle w:val="paragraph"/>
        <w:spacing w:beforeAutospacing="0" w:after="0" w:afterAutospacing="0"/>
        <w:ind w:left="360"/>
        <w:jc w:val="both"/>
        <w:textAlignment w:val="baseline"/>
        <w:rPr>
          <w:rFonts w:ascii="Segoe UI" w:hAnsi="Segoe UI" w:cs="Segoe UI"/>
          <w:sz w:val="18"/>
          <w:szCs w:val="18"/>
        </w:rPr>
      </w:pPr>
    </w:p>
    <w:p w14:paraId="4D47511D" w14:textId="77777777" w:rsidR="00C9512A" w:rsidRPr="00FF7A4E" w:rsidRDefault="00C9512A" w:rsidP="00C9512A">
      <w:pPr>
        <w:pStyle w:val="paragraph"/>
        <w:spacing w:beforeAutospacing="0" w:after="0" w:afterAutospacing="0"/>
        <w:ind w:left="360"/>
        <w:jc w:val="both"/>
        <w:textAlignment w:val="baseline"/>
        <w:rPr>
          <w:rStyle w:val="eop"/>
          <w:rFonts w:ascii="Arial" w:hAnsi="Arial" w:cs="Arial"/>
          <w:color w:val="FF0000"/>
        </w:rPr>
      </w:pPr>
      <w:r w:rsidRPr="49ECA89C">
        <w:rPr>
          <w:rStyle w:val="normaltextrun"/>
          <w:rFonts w:ascii="Arial" w:eastAsia="Calibri" w:hAnsi="Arial" w:cs="Arial"/>
        </w:rPr>
        <w:t xml:space="preserve">Estos ecosistemas integran a docentes, estudiantes, investigadores, empresas y otros actores del sector productivo, con el objetivo de generar y aplicar conocimiento científico que responda de manera efectiva a los desafíos sociales, culturales, económicos y medioambientales contemporáneos. De esta manera, el objetivo de esta línea es consolidar ecosistemas científicos colaborativos en las instituciones oficiales que ofertan educación superior en Bogotá, de tal forma que fortalezcan su capacidad de desarrollo en </w:t>
      </w:r>
      <w:proofErr w:type="spellStart"/>
      <w:r w:rsidRPr="49ECA89C">
        <w:rPr>
          <w:rStyle w:val="normaltextrun"/>
          <w:rFonts w:ascii="Arial" w:eastAsia="Calibri" w:hAnsi="Arial" w:cs="Arial"/>
        </w:rPr>
        <w:t>CTeI</w:t>
      </w:r>
      <w:proofErr w:type="spellEnd"/>
      <w:r w:rsidRPr="49ECA89C">
        <w:rPr>
          <w:rStyle w:val="normaltextrun"/>
          <w:rFonts w:ascii="Arial" w:eastAsia="Calibri" w:hAnsi="Arial" w:cs="Arial"/>
        </w:rPr>
        <w:t xml:space="preserve">, promoviendo la generación de conocimiento aplicado y su transferencia al sector productivo. Las temáticas priorizadas, definidas por el CODECTI Distrital, son: i) Bioeconomía y bioagricultura; </w:t>
      </w:r>
      <w:proofErr w:type="spellStart"/>
      <w:r w:rsidRPr="49ECA89C">
        <w:rPr>
          <w:rStyle w:val="normaltextrun"/>
          <w:rFonts w:ascii="Arial" w:eastAsia="Calibri" w:hAnsi="Arial" w:cs="Arial"/>
        </w:rPr>
        <w:t>ii</w:t>
      </w:r>
      <w:proofErr w:type="spellEnd"/>
      <w:r w:rsidRPr="49ECA89C">
        <w:rPr>
          <w:rStyle w:val="normaltextrun"/>
          <w:rFonts w:ascii="Arial" w:eastAsia="Calibri" w:hAnsi="Arial" w:cs="Arial"/>
        </w:rPr>
        <w:t xml:space="preserve">) Medicina y ciencias de la salud; </w:t>
      </w:r>
      <w:proofErr w:type="spellStart"/>
      <w:r w:rsidRPr="49ECA89C">
        <w:rPr>
          <w:rStyle w:val="normaltextrun"/>
          <w:rFonts w:ascii="Arial" w:eastAsia="Calibri" w:hAnsi="Arial" w:cs="Arial"/>
        </w:rPr>
        <w:t>iii</w:t>
      </w:r>
      <w:proofErr w:type="spellEnd"/>
      <w:r w:rsidRPr="49ECA89C">
        <w:rPr>
          <w:rStyle w:val="normaltextrun"/>
          <w:rFonts w:ascii="Arial" w:eastAsia="Calibri" w:hAnsi="Arial" w:cs="Arial"/>
        </w:rPr>
        <w:t xml:space="preserve">) Economía circular y sostenibilidad; </w:t>
      </w:r>
      <w:proofErr w:type="spellStart"/>
      <w:r w:rsidRPr="49ECA89C">
        <w:rPr>
          <w:rStyle w:val="normaltextrun"/>
          <w:rFonts w:ascii="Arial" w:eastAsia="Calibri" w:hAnsi="Arial" w:cs="Arial"/>
        </w:rPr>
        <w:t>iv</w:t>
      </w:r>
      <w:proofErr w:type="spellEnd"/>
      <w:r w:rsidRPr="49ECA89C">
        <w:rPr>
          <w:rStyle w:val="normaltextrun"/>
          <w:rFonts w:ascii="Arial" w:eastAsia="Calibri" w:hAnsi="Arial" w:cs="Arial"/>
        </w:rPr>
        <w:t>) Industrias culturales y creativas; y v) Inteligencia artificial, Industria 4.0 y tecnologías convergentes, esta última con una connotación transversal en todas las áreas.</w:t>
      </w:r>
      <w:r w:rsidRPr="49ECA89C">
        <w:rPr>
          <w:rStyle w:val="eop"/>
          <w:rFonts w:ascii="Arial" w:hAnsi="Arial" w:cs="Arial"/>
        </w:rPr>
        <w:t> </w:t>
      </w:r>
    </w:p>
    <w:p w14:paraId="43FF944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EE88AB0" w14:textId="77777777" w:rsidR="00C9512A" w:rsidRPr="00FF7A4E" w:rsidRDefault="00C9512A" w:rsidP="00C9512A">
      <w:pPr>
        <w:pStyle w:val="paragraph"/>
        <w:spacing w:beforeAutospacing="0" w:after="0" w:afterAutospacing="0"/>
        <w:jc w:val="both"/>
        <w:textAlignment w:val="baseline"/>
        <w:rPr>
          <w:rStyle w:val="eop"/>
          <w:rFonts w:ascii="Arial" w:eastAsia="Arial" w:hAnsi="Arial" w:cs="Arial"/>
        </w:rPr>
      </w:pPr>
      <w:r w:rsidRPr="11A85781">
        <w:rPr>
          <w:rStyle w:val="normaltextrun"/>
          <w:rFonts w:ascii="Arial" w:eastAsia="Calibri" w:hAnsi="Arial" w:cs="Arial"/>
        </w:rPr>
        <w:t xml:space="preserve">La línea </w:t>
      </w:r>
      <w:r w:rsidRPr="11A85781">
        <w:rPr>
          <w:rStyle w:val="normaltextrun"/>
          <w:rFonts w:ascii="Arial" w:eastAsia="Arial" w:hAnsi="Arial" w:cs="Arial"/>
        </w:rPr>
        <w:t>de acceso, permanencia y calidad permitirá impactar a dos tipos de beneficiarios:</w:t>
      </w:r>
      <w:r w:rsidRPr="11A85781">
        <w:rPr>
          <w:rStyle w:val="eop"/>
          <w:rFonts w:ascii="Arial" w:eastAsia="Arial" w:hAnsi="Arial" w:cs="Arial"/>
        </w:rPr>
        <w:t> </w:t>
      </w:r>
    </w:p>
    <w:p w14:paraId="7A1D576D" w14:textId="77777777" w:rsidR="00C9512A" w:rsidRDefault="00C9512A" w:rsidP="00C9512A">
      <w:pPr>
        <w:pStyle w:val="paragraph"/>
        <w:spacing w:beforeAutospacing="0" w:after="0" w:afterAutospacing="0"/>
        <w:ind w:left="1440"/>
        <w:jc w:val="both"/>
        <w:textAlignment w:val="baseline"/>
        <w:rPr>
          <w:rStyle w:val="normaltextrun"/>
          <w:rFonts w:ascii="Arial" w:eastAsia="Arial" w:hAnsi="Arial" w:cs="Arial"/>
          <w:b/>
          <w:bCs/>
        </w:rPr>
      </w:pPr>
    </w:p>
    <w:p w14:paraId="52AFFA77" w14:textId="77777777" w:rsidR="00C9512A" w:rsidRPr="00FF7A4E" w:rsidRDefault="00C9512A" w:rsidP="00BC6536">
      <w:pPr>
        <w:pStyle w:val="paragraph"/>
        <w:numPr>
          <w:ilvl w:val="0"/>
          <w:numId w:val="12"/>
        </w:numPr>
        <w:spacing w:beforeAutospacing="0" w:after="0" w:afterAutospacing="0"/>
        <w:ind w:left="360"/>
        <w:jc w:val="both"/>
        <w:textAlignment w:val="baseline"/>
        <w:rPr>
          <w:rStyle w:val="normaltextrun"/>
          <w:lang w:val="es-ES" w:eastAsia="en-US"/>
        </w:rPr>
      </w:pPr>
      <w:r w:rsidRPr="11A85781">
        <w:rPr>
          <w:rStyle w:val="normaltextrun"/>
          <w:rFonts w:ascii="Arial" w:eastAsia="Arial" w:hAnsi="Arial" w:cs="Arial"/>
          <w:b/>
          <w:bCs/>
        </w:rPr>
        <w:t>Beneficiarios directos:</w:t>
      </w:r>
      <w:r w:rsidRPr="11A85781">
        <w:rPr>
          <w:rStyle w:val="normaltextrun"/>
          <w:rFonts w:ascii="Arial" w:eastAsia="Arial" w:hAnsi="Arial" w:cs="Arial"/>
        </w:rPr>
        <w:t xml:space="preserve"> priorizados por las instituciones de educación superior por su vulnerabilidad y a partir de las directrices establecidas por Atenea en el lineamiento operativo de as</w:t>
      </w:r>
      <w:r w:rsidRPr="11A85781">
        <w:rPr>
          <w:rStyle w:val="normaltextrun"/>
          <w:rFonts w:ascii="Arial" w:eastAsia="Calibri" w:hAnsi="Arial" w:cs="Arial"/>
        </w:rPr>
        <w:t xml:space="preserve">pirantes. Estos jóvenes recibirán el apoyo económico de sostenimiento que financiarán los Fondos de Desarrollo Local y sobre los cuales se aplicarán las actividades y acciones específicas de la </w:t>
      </w:r>
      <w:proofErr w:type="spellStart"/>
      <w:r w:rsidRPr="11A85781">
        <w:rPr>
          <w:rStyle w:val="normaltextrun"/>
          <w:rFonts w:ascii="Arial" w:eastAsia="Calibri" w:hAnsi="Arial" w:cs="Arial"/>
        </w:rPr>
        <w:t>sublínea</w:t>
      </w:r>
      <w:proofErr w:type="spellEnd"/>
      <w:r w:rsidRPr="11A85781">
        <w:rPr>
          <w:rStyle w:val="normaltextrun"/>
          <w:rFonts w:ascii="Arial" w:eastAsia="Calibri" w:hAnsi="Arial" w:cs="Arial"/>
        </w:rPr>
        <w:t xml:space="preserve"> de inversión de “Bienestar estudiantil integral” que promoverá la permanencia de estos jóvenes vulnerables. Los beneficiarios directos serán los jóvenes reportados para el cumplimiento de las metas establecidas por los FDL. Con lo anterior, la Agencia maximizará el uso de los recursos destinados por los Fondos con el reemplazo de aquellos jóvenes que pierdan su calidad de estudiantes y por tanto de beneficiarios del programa, permitiendo la implementación de la línea con los recursos proyectados en plan de inversiones de las instituciones oficiales e impactando a los jóvenes más vulnerables identificados por estas.</w:t>
      </w:r>
      <w:r w:rsidRPr="11A85781">
        <w:rPr>
          <w:rStyle w:val="eop"/>
          <w:rFonts w:ascii="Arial" w:hAnsi="Arial" w:cs="Arial"/>
        </w:rPr>
        <w:t> </w:t>
      </w:r>
    </w:p>
    <w:p w14:paraId="44288976" w14:textId="77777777" w:rsidR="00C9512A" w:rsidRPr="00FF7A4E" w:rsidRDefault="00C9512A" w:rsidP="00C9512A">
      <w:pPr>
        <w:pStyle w:val="paragraph"/>
        <w:spacing w:beforeAutospacing="0" w:after="0" w:afterAutospacing="0"/>
        <w:ind w:left="360"/>
        <w:jc w:val="both"/>
        <w:rPr>
          <w:rStyle w:val="normaltextrun"/>
          <w:lang w:val="es-ES" w:eastAsia="en-US"/>
        </w:rPr>
      </w:pPr>
    </w:p>
    <w:p w14:paraId="622E52BA" w14:textId="77777777" w:rsidR="00C9512A" w:rsidRDefault="00C9512A" w:rsidP="00BC6536">
      <w:pPr>
        <w:pStyle w:val="paragraph"/>
        <w:numPr>
          <w:ilvl w:val="0"/>
          <w:numId w:val="12"/>
        </w:numPr>
        <w:spacing w:beforeAutospacing="0" w:after="0" w:afterAutospacing="0"/>
        <w:ind w:left="360"/>
        <w:jc w:val="both"/>
        <w:textAlignment w:val="baseline"/>
        <w:rPr>
          <w:rStyle w:val="eop"/>
          <w:rFonts w:ascii="Arial" w:eastAsia="Calibri" w:hAnsi="Arial" w:cs="Arial"/>
          <w:lang w:val="es-ES" w:eastAsia="en-US"/>
        </w:rPr>
      </w:pPr>
      <w:r w:rsidRPr="11A85781">
        <w:rPr>
          <w:rStyle w:val="normaltextrun"/>
          <w:rFonts w:ascii="Arial" w:eastAsia="Calibri" w:hAnsi="Arial" w:cs="Arial"/>
          <w:b/>
          <w:bCs/>
        </w:rPr>
        <w:t>Beneficiarios indirectos:</w:t>
      </w:r>
      <w:r w:rsidRPr="11A85781">
        <w:rPr>
          <w:rStyle w:val="normaltextrun"/>
          <w:rFonts w:ascii="Arial" w:eastAsia="Calibri" w:hAnsi="Arial" w:cs="Arial"/>
        </w:rPr>
        <w:t xml:space="preserve"> corresponde a la comunidad académica de las instituciones que se benefician de las acciones y actividades del plan de inversiones de las instituciones oficiales en sus sub líneas de mejoramiento de ambientes de aprendizaje, fortalecimiento de la calidad docente y curricular y fortalecimiento de los ecosistemas de </w:t>
      </w:r>
      <w:proofErr w:type="spellStart"/>
      <w:r w:rsidRPr="11A85781">
        <w:rPr>
          <w:rStyle w:val="normaltextrun"/>
          <w:rFonts w:ascii="Arial" w:eastAsia="Calibri" w:hAnsi="Arial" w:cs="Arial"/>
        </w:rPr>
        <w:t>CTeI</w:t>
      </w:r>
      <w:proofErr w:type="spellEnd"/>
      <w:r w:rsidRPr="11A85781">
        <w:rPr>
          <w:rStyle w:val="normaltextrun"/>
          <w:rFonts w:ascii="Arial" w:eastAsia="Calibri" w:hAnsi="Arial" w:cs="Arial"/>
        </w:rPr>
        <w:t>.</w:t>
      </w:r>
      <w:r w:rsidRPr="11A85781">
        <w:rPr>
          <w:rStyle w:val="eop"/>
          <w:rFonts w:ascii="Arial" w:hAnsi="Arial" w:cs="Arial"/>
        </w:rPr>
        <w:t> </w:t>
      </w:r>
    </w:p>
    <w:p w14:paraId="262881C3"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7B06E7A9" w14:textId="77777777" w:rsidR="00C9512A" w:rsidRDefault="00C9512A" w:rsidP="00C9512A">
      <w:pPr>
        <w:pStyle w:val="paragraph"/>
        <w:spacing w:beforeAutospacing="0" w:after="0" w:afterAutospacing="0"/>
        <w:jc w:val="both"/>
        <w:textAlignment w:val="baseline"/>
        <w:rPr>
          <w:rStyle w:val="eop"/>
          <w:rFonts w:ascii="Arial" w:hAnsi="Arial" w:cs="Arial"/>
        </w:rPr>
      </w:pPr>
      <w:r w:rsidRPr="72A3E012">
        <w:rPr>
          <w:rStyle w:val="normaltextrun"/>
          <w:rFonts w:ascii="Arial" w:eastAsia="Calibri" w:hAnsi="Arial" w:cs="Arial"/>
        </w:rPr>
        <w:t xml:space="preserve">Al respecto del </w:t>
      </w:r>
      <w:r w:rsidRPr="72A3E012">
        <w:rPr>
          <w:rStyle w:val="normaltextrun"/>
          <w:rFonts w:ascii="Arial" w:eastAsia="Calibri" w:hAnsi="Arial" w:cs="Arial"/>
          <w:b/>
          <w:bCs/>
        </w:rPr>
        <w:t>valor de referencia</w:t>
      </w:r>
      <w:r w:rsidRPr="72A3E012">
        <w:rPr>
          <w:rStyle w:val="normaltextrun"/>
          <w:rFonts w:ascii="Arial" w:eastAsia="Calibri" w:hAnsi="Arial" w:cs="Arial"/>
        </w:rPr>
        <w:t xml:space="preserve"> de esta línea se cuenta con el antecedente de la línea de admisión directa de “Jóvenes a la U” en la cual se reconoció una canasta conformada por los bienes y servicios administrativos y operativos necesarios para que las instituciones oficiales impartieran la formación académica con las condiciones necesarias para los </w:t>
      </w:r>
      <w:r w:rsidRPr="72A3E012">
        <w:rPr>
          <w:rStyle w:val="normaltextrun"/>
          <w:rFonts w:ascii="Arial" w:eastAsia="Calibri" w:hAnsi="Arial" w:cs="Arial"/>
        </w:rPr>
        <w:lastRenderedPageBreak/>
        <w:t>beneficiarios del programa, tales como: costo hora salón, costo servicio docente, servicios públicos, vigilancia y aseo, bienestar regular, seguros y mantenimientos otros costos administrativos.</w:t>
      </w:r>
      <w:r w:rsidRPr="72A3E012">
        <w:rPr>
          <w:rStyle w:val="eop"/>
          <w:rFonts w:ascii="Arial" w:hAnsi="Arial" w:cs="Arial"/>
        </w:rPr>
        <w:t> </w:t>
      </w:r>
    </w:p>
    <w:p w14:paraId="52F225B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E9DF044" w14:textId="77777777" w:rsidR="00C9512A" w:rsidRDefault="00C9512A" w:rsidP="00C9512A">
      <w:pPr>
        <w:pStyle w:val="paragraph"/>
        <w:spacing w:beforeAutospacing="0" w:after="0" w:afterAutospacing="0"/>
        <w:jc w:val="both"/>
        <w:textAlignment w:val="baseline"/>
        <w:rPr>
          <w:rStyle w:val="eop"/>
          <w:rFonts w:ascii="Arial" w:hAnsi="Arial" w:cs="Arial"/>
          <w:highlight w:val="yellow"/>
        </w:rPr>
      </w:pPr>
      <w:r w:rsidRPr="49ECA89C">
        <w:rPr>
          <w:rStyle w:val="normaltextrun"/>
          <w:rFonts w:ascii="Arial" w:eastAsia="Calibri" w:hAnsi="Arial" w:cs="Arial"/>
        </w:rPr>
        <w:t xml:space="preserve">Ahora bien, el </w:t>
      </w:r>
      <w:r w:rsidRPr="49ECA89C">
        <w:rPr>
          <w:rStyle w:val="normaltextrun"/>
          <w:rFonts w:ascii="Arial" w:eastAsia="Calibri" w:hAnsi="Arial" w:cs="Arial"/>
          <w:b/>
          <w:bCs/>
        </w:rPr>
        <w:t>valor de referencia</w:t>
      </w:r>
      <w:r w:rsidRPr="49ECA89C">
        <w:rPr>
          <w:rStyle w:val="normaltextrun"/>
          <w:rFonts w:ascii="Arial" w:eastAsia="Calibri" w:hAnsi="Arial" w:cs="Arial"/>
        </w:rPr>
        <w:t xml:space="preserve"> pasa de aspectos netamente administrativos y operativos de la línea de admisión directa a reflejar el plan de inversiones que le apunta directamente al fortalecimiento del acceso y la permanencia en la educación superior en la ciudad que se oferta por parte de las instituciones oficiales priorizadas en “Jóvenes a la E”.</w:t>
      </w:r>
    </w:p>
    <w:p w14:paraId="7C17342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139632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Finalmente, es importante precisar que atendiendo a las necesidades propias para el desarrollo de las actividades y acciones contenidas en los planes de inversión de las instituciones, los desembolsos realizados por Atenea se ejecutarán en función de los cronogramas contemplados por las estas, es así como, los recursos destinados a la </w:t>
      </w:r>
      <w:proofErr w:type="spellStart"/>
      <w:r>
        <w:rPr>
          <w:rStyle w:val="normaltextrun"/>
          <w:rFonts w:ascii="Arial" w:eastAsia="Calibri" w:hAnsi="Arial" w:cs="Arial"/>
        </w:rPr>
        <w:t>sublínea</w:t>
      </w:r>
      <w:proofErr w:type="spellEnd"/>
      <w:r>
        <w:rPr>
          <w:rStyle w:val="normaltextrun"/>
          <w:rFonts w:ascii="Arial" w:eastAsia="Calibri" w:hAnsi="Arial" w:cs="Arial"/>
        </w:rPr>
        <w:t xml:space="preserve"> de “Bienestar estudiantil integral” se desembolsarán de acuerdo con los períodos de formación del programa académico al tratarse de actividades de intervención directa sobre los beneficiarios del programa. Por su parte, los recursos destinados a las demás sub líneas se desembolsarán para permitir el flujo de caja necesario en las instituciones de cara a la ejecución planeada de las acciones y actividades contenidas en dichas sub líneas.</w:t>
      </w:r>
      <w:r>
        <w:rPr>
          <w:rStyle w:val="eop"/>
          <w:rFonts w:ascii="Arial" w:hAnsi="Arial" w:cs="Arial"/>
        </w:rPr>
        <w:t> </w:t>
      </w:r>
    </w:p>
    <w:p w14:paraId="319DFA61" w14:textId="77777777" w:rsidR="00C9512A" w:rsidRPr="0016589C" w:rsidRDefault="00C9512A" w:rsidP="00C9512A">
      <w:pPr>
        <w:pStyle w:val="paragraph"/>
        <w:spacing w:beforeAutospacing="0" w:after="0" w:afterAutospacing="0"/>
        <w:jc w:val="both"/>
        <w:textAlignment w:val="baseline"/>
        <w:rPr>
          <w:rFonts w:ascii="Arial" w:hAnsi="Arial" w:cs="Arial"/>
          <w:sz w:val="22"/>
          <w:szCs w:val="22"/>
        </w:rPr>
      </w:pPr>
    </w:p>
    <w:p w14:paraId="149B36F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5D29F3E9">
        <w:rPr>
          <w:rStyle w:val="normaltextrun"/>
          <w:rFonts w:ascii="Arial" w:eastAsia="Calibri" w:hAnsi="Arial" w:cs="Arial"/>
        </w:rPr>
        <w:t>El valor de referencia y la implementación de la línea no representa la ampliación de cobertura en las instituciones oficiales, la cual corresponde a una función propia del Gobierno Nacional a través de las políticas que adelante con el Ministerio de Educación Nacional. </w:t>
      </w:r>
      <w:r w:rsidRPr="5D29F3E9">
        <w:rPr>
          <w:rStyle w:val="eop"/>
          <w:rFonts w:ascii="Arial" w:hAnsi="Arial" w:cs="Arial"/>
        </w:rPr>
        <w:t> </w:t>
      </w:r>
    </w:p>
    <w:p w14:paraId="2197EEB5" w14:textId="77777777" w:rsidR="00C9512A" w:rsidRDefault="00C9512A" w:rsidP="00C9512A">
      <w:pPr>
        <w:pStyle w:val="paragraph"/>
        <w:spacing w:beforeAutospacing="0" w:after="0" w:afterAutospacing="0"/>
        <w:jc w:val="both"/>
        <w:rPr>
          <w:rStyle w:val="eop"/>
          <w:rFonts w:ascii="Arial" w:hAnsi="Arial" w:cs="Arial"/>
        </w:rPr>
      </w:pPr>
    </w:p>
    <w:p w14:paraId="5CAD54D8" w14:textId="77777777" w:rsidR="00C9512A" w:rsidRDefault="00C9512A" w:rsidP="00BC6536">
      <w:pPr>
        <w:pStyle w:val="paragraph"/>
        <w:numPr>
          <w:ilvl w:val="0"/>
          <w:numId w:val="9"/>
        </w:numPr>
        <w:spacing w:beforeAutospacing="0" w:after="0" w:afterAutospacing="0"/>
        <w:ind w:left="1134"/>
        <w:textAlignment w:val="baseline"/>
        <w:rPr>
          <w:rStyle w:val="eop"/>
          <w:rFonts w:ascii="Arial" w:hAnsi="Arial" w:cs="Arial"/>
          <w:b/>
          <w:bCs/>
        </w:rPr>
      </w:pPr>
      <w:r w:rsidRPr="04D77C94">
        <w:rPr>
          <w:rStyle w:val="normaltextrun"/>
          <w:rFonts w:ascii="Arial" w:eastAsia="Calibri" w:hAnsi="Arial" w:cs="Arial"/>
          <w:b/>
          <w:bCs/>
        </w:rPr>
        <w:t>CAPÍTULO DE EDUCACIÓN Y FORMACIÓN PARA EL TRABAJO </w:t>
      </w:r>
      <w:r w:rsidRPr="04D77C94">
        <w:rPr>
          <w:rStyle w:val="eop"/>
          <w:rFonts w:ascii="Arial" w:hAnsi="Arial" w:cs="Arial"/>
          <w:b/>
          <w:bCs/>
        </w:rPr>
        <w:t> </w:t>
      </w:r>
    </w:p>
    <w:p w14:paraId="009CBA10" w14:textId="77777777" w:rsidR="00C9512A" w:rsidRDefault="00C9512A" w:rsidP="00C9512A">
      <w:pPr>
        <w:pStyle w:val="paragraph"/>
        <w:spacing w:beforeAutospacing="0" w:after="0" w:afterAutospacing="0"/>
        <w:textAlignment w:val="baseline"/>
        <w:rPr>
          <w:rStyle w:val="eop"/>
          <w:rFonts w:ascii="Arial" w:hAnsi="Arial" w:cs="Arial"/>
          <w:b/>
          <w:bCs/>
        </w:rPr>
      </w:pPr>
    </w:p>
    <w:p w14:paraId="179AB841" w14:textId="77777777" w:rsidR="00C9512A" w:rsidRDefault="00C9512A" w:rsidP="00BC6536">
      <w:pPr>
        <w:pStyle w:val="paragraph"/>
        <w:numPr>
          <w:ilvl w:val="0"/>
          <w:numId w:val="21"/>
        </w:numPr>
        <w:spacing w:beforeAutospacing="0" w:after="0" w:afterAutospacing="0"/>
        <w:ind w:left="1418" w:hanging="284"/>
        <w:textAlignment w:val="baseline"/>
        <w:rPr>
          <w:rFonts w:ascii="Arial" w:hAnsi="Arial" w:cs="Arial"/>
          <w:b/>
          <w:bCs/>
          <w:sz w:val="22"/>
          <w:szCs w:val="22"/>
        </w:rPr>
      </w:pPr>
      <w:r>
        <w:rPr>
          <w:rFonts w:ascii="Arial" w:hAnsi="Arial" w:cs="Arial"/>
          <w:b/>
          <w:bCs/>
          <w:sz w:val="22"/>
          <w:szCs w:val="22"/>
        </w:rPr>
        <w:t>Educación para el Trabajo y el Desarrollo Humano</w:t>
      </w:r>
    </w:p>
    <w:p w14:paraId="259B512F" w14:textId="77777777" w:rsidR="00C9512A" w:rsidRDefault="00C9512A" w:rsidP="00C9512A">
      <w:pPr>
        <w:pStyle w:val="paragraph"/>
        <w:spacing w:beforeAutospacing="0" w:after="0" w:afterAutospacing="0"/>
        <w:textAlignment w:val="baseline"/>
        <w:rPr>
          <w:rFonts w:ascii="Segoe UI" w:hAnsi="Segoe UI" w:cs="Segoe UI"/>
          <w:sz w:val="18"/>
          <w:szCs w:val="18"/>
        </w:rPr>
      </w:pPr>
      <w:r>
        <w:rPr>
          <w:rStyle w:val="eop"/>
          <w:rFonts w:ascii="Arial" w:hAnsi="Arial" w:cs="Arial"/>
        </w:rPr>
        <w:t> </w:t>
      </w:r>
    </w:p>
    <w:p w14:paraId="52864690"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color w:val="000000"/>
          <w:lang w:val="es-ES"/>
        </w:rPr>
        <w:t>La ETDH, regulada por la Ley 1064 de 2006, tiene como objeto complementar, actualizar, suplir conocimientos, y formar en aspectos académicos o laborales. Se enfoca en capacitar para el desempeño artesanal, artístico, recreacional, ocupacional y técnico (</w:t>
      </w:r>
      <w:r>
        <w:rPr>
          <w:rStyle w:val="normaltextrun"/>
          <w:rFonts w:ascii="Arial" w:eastAsia="Calibri" w:hAnsi="Arial" w:cs="Arial"/>
          <w:color w:val="111111"/>
          <w:lang w:val="es-ES"/>
        </w:rPr>
        <w:t>Ley 115 de 1994, Art. 37</w:t>
      </w:r>
      <w:r>
        <w:rPr>
          <w:rStyle w:val="normaltextrun"/>
          <w:rFonts w:ascii="Arial" w:eastAsia="Calibri" w:hAnsi="Arial" w:cs="Arial"/>
          <w:color w:val="000000"/>
          <w:lang w:val="es-ES"/>
        </w:rPr>
        <w:t>), sin que esto conduzca a la obtención de un título o diploma, sino a la obtención de certificados de aptitud profesional y ocupacional. </w:t>
      </w:r>
      <w:r>
        <w:rPr>
          <w:rStyle w:val="normaltextrun"/>
          <w:rFonts w:ascii="Arial" w:eastAsia="Calibri" w:hAnsi="Arial" w:cs="Arial"/>
        </w:rPr>
        <w:t> </w:t>
      </w:r>
      <w:r>
        <w:rPr>
          <w:rStyle w:val="eop"/>
          <w:rFonts w:ascii="Arial" w:hAnsi="Arial" w:cs="Arial"/>
        </w:rPr>
        <w:t> </w:t>
      </w:r>
    </w:p>
    <w:p w14:paraId="044DD347"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8AEF53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138CB0DD">
        <w:rPr>
          <w:rStyle w:val="normaltextrun"/>
          <w:rFonts w:ascii="Arial" w:eastAsia="Calibri" w:hAnsi="Arial" w:cs="Arial"/>
          <w:color w:val="000000" w:themeColor="text1"/>
          <w:lang w:val="es-ES"/>
        </w:rPr>
        <w:t>Los programas de ETDH están diseñados para fomentar y fortalecer el desarrollo de competencias, tanto para ocupaciones específicas, asegurando que los estudiantes estén bien equipados para adaptarse a las diversas demandas del mercado laboral.</w:t>
      </w:r>
      <w:r w:rsidRPr="138CB0DD">
        <w:rPr>
          <w:rStyle w:val="eop"/>
          <w:rFonts w:ascii="Arial" w:hAnsi="Arial" w:cs="Arial"/>
          <w:color w:val="000000" w:themeColor="text1"/>
        </w:rPr>
        <w:t> </w:t>
      </w:r>
    </w:p>
    <w:p w14:paraId="2B019E63" w14:textId="77777777" w:rsidR="00C9512A" w:rsidRDefault="00C9512A" w:rsidP="00C9512A">
      <w:pPr>
        <w:pStyle w:val="paragraph"/>
        <w:spacing w:beforeAutospacing="0" w:after="0" w:afterAutospacing="0"/>
        <w:jc w:val="both"/>
        <w:rPr>
          <w:rStyle w:val="eop"/>
          <w:rFonts w:ascii="Arial" w:hAnsi="Arial" w:cs="Arial"/>
          <w:color w:val="000000" w:themeColor="text1"/>
        </w:rPr>
      </w:pPr>
    </w:p>
    <w:p w14:paraId="78261547" w14:textId="77777777" w:rsidR="00C9512A" w:rsidRDefault="00C9512A" w:rsidP="00C9512A">
      <w:pPr>
        <w:pStyle w:val="paragraph"/>
        <w:spacing w:beforeAutospacing="0" w:after="0" w:afterAutospacing="0"/>
        <w:jc w:val="both"/>
        <w:textAlignment w:val="baseline"/>
        <w:rPr>
          <w:rStyle w:val="eop"/>
          <w:rFonts w:ascii="Arial" w:hAnsi="Arial" w:cs="Arial"/>
          <w:color w:val="000000"/>
        </w:rPr>
      </w:pPr>
      <w:r w:rsidRPr="11BA08E8">
        <w:rPr>
          <w:rStyle w:val="normaltextrun"/>
          <w:rFonts w:ascii="Arial" w:eastAsia="Calibri" w:hAnsi="Arial" w:cs="Arial"/>
          <w:color w:val="000000" w:themeColor="text1"/>
          <w:lang w:val="es-ES"/>
        </w:rPr>
        <w:t>Los programas de ETDH se tipifican de acuerdo con su duración. Aquellos programas con una duración e</w:t>
      </w:r>
      <w:r w:rsidRPr="11BA08E8">
        <w:rPr>
          <w:rStyle w:val="normaltextrun"/>
          <w:rFonts w:ascii="Arial" w:eastAsia="Calibri" w:hAnsi="Arial" w:cs="Arial"/>
          <w:color w:val="000000" w:themeColor="text1"/>
          <w:lang w:val="es-MX"/>
        </w:rPr>
        <w:t>160 y hasta 600 horas, corresponden a los de formación académica y otorgan certificados de conocimientos académicos. Por</w:t>
      </w:r>
      <w:r w:rsidRPr="11BA08E8">
        <w:rPr>
          <w:rStyle w:val="normaltextrun"/>
          <w:rFonts w:ascii="Arial" w:eastAsia="Calibri" w:hAnsi="Arial" w:cs="Arial"/>
          <w:strike/>
          <w:color w:val="881798"/>
          <w:lang w:val="es-MX"/>
        </w:rPr>
        <w:t xml:space="preserve"> </w:t>
      </w:r>
      <w:r w:rsidRPr="11BA08E8">
        <w:rPr>
          <w:rStyle w:val="normaltextrun"/>
          <w:rFonts w:ascii="Arial" w:eastAsia="Calibri" w:hAnsi="Arial" w:cs="Arial"/>
          <w:color w:val="000000" w:themeColor="text1"/>
          <w:lang w:val="es-MX"/>
        </w:rPr>
        <w:t>otro lado, los programas que superan las 600 horas, corresponden a formación laboral, a través de la cual se obtiene un certificado de técnico laboral por competencias</w:t>
      </w:r>
      <w:r w:rsidRPr="11BA08E8">
        <w:rPr>
          <w:rStyle w:val="normaltextrun"/>
          <w:rFonts w:ascii="Arial" w:eastAsia="Calibri" w:hAnsi="Arial" w:cs="Arial"/>
          <w:color w:val="000000" w:themeColor="text1"/>
          <w:sz w:val="17"/>
          <w:szCs w:val="17"/>
          <w:vertAlign w:val="superscript"/>
          <w:lang w:val="es-MX"/>
        </w:rPr>
        <w:t>1</w:t>
      </w:r>
      <w:r w:rsidRPr="11BA08E8">
        <w:rPr>
          <w:rStyle w:val="normaltextrun"/>
          <w:rFonts w:ascii="Arial" w:eastAsia="Calibri" w:hAnsi="Arial" w:cs="Arial"/>
          <w:color w:val="000000" w:themeColor="text1"/>
          <w:lang w:val="es-MX"/>
        </w:rPr>
        <w:t>.</w:t>
      </w:r>
      <w:r w:rsidRPr="11BA08E8">
        <w:rPr>
          <w:rStyle w:val="normaltextrun"/>
          <w:rFonts w:ascii="Arial" w:eastAsia="Calibri" w:hAnsi="Arial" w:cs="Arial"/>
          <w:color w:val="000000" w:themeColor="text1"/>
          <w:lang w:val="es-ES"/>
        </w:rPr>
        <w:t xml:space="preserve"> Dado que la duración de los programas ofrecidos en ETDH se define en horas, tanto la intensidad horaria semanal como la duración semestral de los mismos dependerán de la definición establecida por la institución que los ofrece.</w:t>
      </w:r>
      <w:r w:rsidRPr="11BA08E8">
        <w:rPr>
          <w:rStyle w:val="eop"/>
          <w:rFonts w:ascii="Arial" w:hAnsi="Arial" w:cs="Arial"/>
          <w:color w:val="000000" w:themeColor="text1"/>
        </w:rPr>
        <w:t> </w:t>
      </w:r>
    </w:p>
    <w:p w14:paraId="680B326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099DC76" w14:textId="77777777" w:rsidR="00C9512A" w:rsidRDefault="00C9512A" w:rsidP="00C9512A">
      <w:pPr>
        <w:pStyle w:val="paragraph"/>
        <w:spacing w:beforeAutospacing="0" w:after="0" w:afterAutospacing="0"/>
        <w:jc w:val="both"/>
        <w:textAlignment w:val="baseline"/>
        <w:rPr>
          <w:rStyle w:val="eop"/>
          <w:rFonts w:ascii="Arial" w:hAnsi="Arial" w:cs="Arial"/>
          <w:color w:val="000000"/>
        </w:rPr>
      </w:pPr>
      <w:r>
        <w:rPr>
          <w:rStyle w:val="normaltextrun"/>
          <w:rFonts w:ascii="Arial" w:eastAsia="Calibri" w:hAnsi="Arial" w:cs="Arial"/>
          <w:color w:val="000000"/>
          <w:lang w:val="es-ES"/>
        </w:rPr>
        <w:t xml:space="preserve">Los programas de ETDH se estructuran en currículos flexibles, sin sujeción al sistema de niveles y grados propios de la educación formal, y promueven la formación práctica para el </w:t>
      </w:r>
      <w:r>
        <w:rPr>
          <w:rStyle w:val="normaltextrun"/>
          <w:rFonts w:ascii="Arial" w:eastAsia="Calibri" w:hAnsi="Arial" w:cs="Arial"/>
          <w:color w:val="000000"/>
          <w:lang w:val="es-ES"/>
        </w:rPr>
        <w:lastRenderedPageBreak/>
        <w:t>desarrollo de competencias laborales específicas. Además, incluyen un componente académico, y otro práctico en ambiente real o simulado entre el 50 % y el 60 % de las horas totales del programa. </w:t>
      </w:r>
      <w:r>
        <w:rPr>
          <w:rStyle w:val="eop"/>
          <w:rFonts w:ascii="Arial" w:hAnsi="Arial" w:cs="Arial"/>
          <w:color w:val="000000"/>
        </w:rPr>
        <w:t> </w:t>
      </w:r>
    </w:p>
    <w:p w14:paraId="79AB471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AD28430" w14:textId="77777777" w:rsidR="00C9512A" w:rsidRDefault="00C9512A" w:rsidP="00C9512A">
      <w:pPr>
        <w:pStyle w:val="paragraph"/>
        <w:shd w:val="clear" w:color="auto" w:fill="FFFFFF"/>
        <w:spacing w:beforeAutospacing="0" w:after="0" w:afterAutospacing="0"/>
        <w:jc w:val="both"/>
        <w:textAlignment w:val="baseline"/>
        <w:rPr>
          <w:rStyle w:val="eop"/>
          <w:rFonts w:ascii="Arial" w:hAnsi="Arial" w:cs="Arial"/>
          <w:color w:val="000000"/>
        </w:rPr>
      </w:pPr>
      <w:r>
        <w:rPr>
          <w:rStyle w:val="normaltextrun"/>
          <w:rFonts w:ascii="Arial" w:eastAsia="Calibri" w:hAnsi="Arial" w:cs="Arial"/>
          <w:color w:val="000000"/>
          <w:lang w:val="es-MX"/>
        </w:rPr>
        <w:t>Por su parte, el diseño curricular de los programas de ETDH de formación laboral organiza el aprendizaje en módulos específicos que integran el saber, el hacer y el ser. Este enfoque no solo prepara a los estudiantes para la vida laboral, sino que también los forma desde el principio en la integración de conocimientos prácticos y habilidades personales. Está orientado a facilitar el aprendizaje, con un enfoque centrado en los estudiantes. La evaluación en este enfoque se planifica para medir el desempeño de los estudiantes en un escenario productivo, basándose en evidencias concretas y resultados de aprendizaje. </w:t>
      </w:r>
      <w:r>
        <w:rPr>
          <w:rStyle w:val="eop"/>
          <w:rFonts w:ascii="Arial" w:hAnsi="Arial" w:cs="Arial"/>
          <w:color w:val="000000"/>
        </w:rPr>
        <w:t> </w:t>
      </w:r>
    </w:p>
    <w:p w14:paraId="3925E8A6" w14:textId="77777777" w:rsidR="00C9512A" w:rsidRDefault="00C9512A" w:rsidP="00C9512A">
      <w:pPr>
        <w:pStyle w:val="paragraph"/>
        <w:shd w:val="clear" w:color="auto" w:fill="FFFFFF"/>
        <w:spacing w:beforeAutospacing="0" w:after="0" w:afterAutospacing="0"/>
        <w:jc w:val="both"/>
        <w:textAlignment w:val="baseline"/>
        <w:rPr>
          <w:rFonts w:ascii="Segoe UI" w:hAnsi="Segoe UI" w:cs="Segoe UI"/>
          <w:sz w:val="18"/>
          <w:szCs w:val="18"/>
        </w:rPr>
      </w:pPr>
    </w:p>
    <w:p w14:paraId="7E5AFF85" w14:textId="77777777" w:rsidR="00C9512A" w:rsidRDefault="00C9512A" w:rsidP="00C9512A">
      <w:pPr>
        <w:pStyle w:val="paragraph"/>
        <w:spacing w:beforeAutospacing="0" w:after="0" w:afterAutospacing="0"/>
        <w:jc w:val="both"/>
        <w:textAlignment w:val="baseline"/>
        <w:rPr>
          <w:rStyle w:val="eop"/>
          <w:rFonts w:ascii="Arial" w:hAnsi="Arial" w:cs="Arial"/>
          <w:color w:val="000000"/>
        </w:rPr>
      </w:pPr>
      <w:r>
        <w:rPr>
          <w:rStyle w:val="normaltextrun"/>
          <w:rFonts w:ascii="Arial" w:eastAsia="Calibri" w:hAnsi="Arial" w:cs="Arial"/>
          <w:color w:val="000000"/>
          <w:lang w:val="es-ES"/>
        </w:rPr>
        <w:t>A partir de lo anterior, es posible observar que los diseños curriculares de los programas tanto académicos como laborales de ETDH están orientados a enfrentar y adaptarse a los desafíos del entorno laboral actual, donde se espera que los trabajadores puedan prever y resolver problemas, proponer mejoras, tomar decisiones y participar en la planificación y control de sus actividades. Además, estos deben adecuarse a las características de la población objetivo, como jóvenes, adultos o personas en situación de vulnerabilidad, asegurando que se aborden y compensen las carencias en competencias y respondiendo a las necesidades educativas específicas de cada grupo (MEN, 2008).</w:t>
      </w:r>
      <w:r>
        <w:rPr>
          <w:rStyle w:val="eop"/>
          <w:rFonts w:ascii="Arial" w:hAnsi="Arial" w:cs="Arial"/>
          <w:color w:val="000000"/>
        </w:rPr>
        <w:t> </w:t>
      </w:r>
    </w:p>
    <w:p w14:paraId="04097BA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AD912D3" w14:textId="77777777" w:rsidR="00C9512A" w:rsidRPr="00FD186A" w:rsidRDefault="00C9512A" w:rsidP="00BC6536">
      <w:pPr>
        <w:pStyle w:val="paragraph"/>
        <w:numPr>
          <w:ilvl w:val="0"/>
          <w:numId w:val="21"/>
        </w:numPr>
        <w:spacing w:beforeAutospacing="0" w:after="0" w:afterAutospacing="0"/>
        <w:ind w:left="1418" w:hanging="425"/>
        <w:jc w:val="both"/>
        <w:textAlignment w:val="baseline"/>
        <w:rPr>
          <w:rStyle w:val="eop"/>
          <w:rFonts w:ascii="Arial" w:hAnsi="Arial" w:cs="Arial"/>
          <w:b/>
          <w:bCs/>
          <w:color w:val="000000"/>
        </w:rPr>
      </w:pPr>
      <w:r w:rsidRPr="00FD186A">
        <w:rPr>
          <w:rStyle w:val="normaltextrun"/>
          <w:rFonts w:ascii="Arial" w:eastAsia="Calibri" w:hAnsi="Arial" w:cs="Arial"/>
          <w:b/>
          <w:bCs/>
          <w:color w:val="000000" w:themeColor="text1"/>
          <w:lang w:val="es-ES"/>
        </w:rPr>
        <w:t>Subsistema de Formación para el Trabajo</w:t>
      </w:r>
      <w:r w:rsidRPr="00FD186A">
        <w:rPr>
          <w:rStyle w:val="eop"/>
          <w:rFonts w:ascii="Arial" w:hAnsi="Arial" w:cs="Arial"/>
          <w:b/>
          <w:bCs/>
          <w:color w:val="000000" w:themeColor="text1"/>
        </w:rPr>
        <w:t> </w:t>
      </w:r>
    </w:p>
    <w:p w14:paraId="74B4171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BE6EA08" w14:textId="77777777" w:rsidR="00C9512A" w:rsidRDefault="00C9512A" w:rsidP="00C9512A">
      <w:pPr>
        <w:pStyle w:val="paragraph"/>
        <w:spacing w:beforeAutospacing="0" w:after="0" w:afterAutospacing="0"/>
        <w:jc w:val="both"/>
        <w:textAlignment w:val="baseline"/>
        <w:rPr>
          <w:rStyle w:val="eop"/>
          <w:rFonts w:ascii="Arial" w:hAnsi="Arial" w:cs="Arial"/>
          <w:color w:val="000000"/>
        </w:rPr>
      </w:pPr>
      <w:r>
        <w:rPr>
          <w:rStyle w:val="normaltextrun"/>
          <w:rFonts w:ascii="Arial" w:eastAsia="Calibri" w:hAnsi="Arial" w:cs="Arial"/>
          <w:color w:val="000000"/>
          <w:lang w:val="es-ES"/>
        </w:rPr>
        <w:t xml:space="preserve">El Decreto 1650 de 2021 establece que la Formación para el Trabajo tiene como objetivo cualificar a las personas con pertinencia, calidad y oportunidad. Los programas de Formación para el Trabajo están diseñados siguiendo los catálogos sectoriales de cualificaciones y los lineamientos del Sistema Nacional de Cualificaciones (SNC), y se ajustan a los niveles del Marco Nacional de Cualificaciones (MNC), este </w:t>
      </w:r>
      <w:r>
        <w:rPr>
          <w:rStyle w:val="normaltextrun"/>
          <w:rFonts w:ascii="Arial" w:eastAsia="Calibri" w:hAnsi="Arial" w:cs="Arial"/>
          <w:color w:val="000000"/>
        </w:rPr>
        <w:t>marco define como el instrumento que estructura y clasifica las cualificaciones en un esquema de ocho niveles, expresados en términos de conocimientos, destrezas y actitudes, aplicables tanto en contextos de estudio como de trabajo, de acuerdo con la secuencialidad y</w:t>
      </w:r>
      <w:r>
        <w:rPr>
          <w:rStyle w:val="normaltextrun"/>
          <w:rFonts w:ascii="Arial" w:eastAsia="Calibri" w:hAnsi="Arial" w:cs="Arial"/>
          <w:color w:val="000000"/>
          <w:lang w:val="es-ES"/>
        </w:rPr>
        <w:t xml:space="preserve"> </w:t>
      </w:r>
      <w:r>
        <w:rPr>
          <w:rStyle w:val="normaltextrun"/>
          <w:rFonts w:ascii="Arial" w:eastAsia="Calibri" w:hAnsi="Arial" w:cs="Arial"/>
          <w:color w:val="000000"/>
        </w:rPr>
        <w:t>complejidad de los aprendizajes alcanzados (MEN, 2024).</w:t>
      </w:r>
      <w:r>
        <w:rPr>
          <w:rStyle w:val="normaltextrun"/>
          <w:rFonts w:ascii="Arial" w:eastAsia="Calibri" w:hAnsi="Arial" w:cs="Arial"/>
          <w:color w:val="000000"/>
          <w:lang w:val="es-ES"/>
        </w:rPr>
        <w:t> Estos programas incluyen formación teórica y práctica, con modalidades combinadas (dual) que integran la teoría con la práctica en un contexto productivo real. Se ofrecen en modalidades presencial, virtual y mixta, para facilitar el acceso a la formación. Al finalizar, los participantes reciben un certificado en la cualificación cursada, con el fin de mejorar sus oportunidades de empleo y desarrollo profesional y de mejorar la competitividad empresarial, la productividad laboral y la pertinencia de la oferta educativa y formativa, contribuyendo al bienestar de los trabajadores y al desarrollo económico del país.  </w:t>
      </w:r>
      <w:r>
        <w:rPr>
          <w:rStyle w:val="eop"/>
          <w:rFonts w:ascii="Arial" w:hAnsi="Arial" w:cs="Arial"/>
          <w:color w:val="000000"/>
        </w:rPr>
        <w:t> </w:t>
      </w:r>
    </w:p>
    <w:p w14:paraId="24AD078E"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D07937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Ahora bien, la educación y formación con calidad es prioridad y uno de los principales vehículos para el cierre de las brechas sociales para la ciudad de Bogotá, los cuales deben estar alineados con la hoja de ruta de la “Política Pública Distrital de Educación 2022-2038”, formulada a partir del trabajo de la Misión de Educadores y Sabiduría Ciudadana.</w:t>
      </w:r>
      <w:r>
        <w:rPr>
          <w:rStyle w:val="eop"/>
          <w:rFonts w:ascii="Arial" w:hAnsi="Arial" w:cs="Arial"/>
        </w:rPr>
        <w:t> </w:t>
      </w:r>
    </w:p>
    <w:p w14:paraId="46B16E5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FE2A9DE"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En ese sentido, este programa se convierte en un esfuerzo aunado de distintos sectores para avanzar en la implementación de un modelo de acceso y permanencia en la educación </w:t>
      </w:r>
      <w:proofErr w:type="spellStart"/>
      <w:r>
        <w:rPr>
          <w:rStyle w:val="normaltextrun"/>
          <w:rFonts w:ascii="Arial" w:eastAsia="Calibri" w:hAnsi="Arial" w:cs="Arial"/>
        </w:rPr>
        <w:t>posmedia</w:t>
      </w:r>
      <w:proofErr w:type="spellEnd"/>
      <w:r>
        <w:rPr>
          <w:rStyle w:val="normaltextrun"/>
          <w:rFonts w:ascii="Arial" w:eastAsia="Calibri" w:hAnsi="Arial" w:cs="Arial"/>
        </w:rPr>
        <w:t xml:space="preserve">, en el que se incluya la educación formal e informal como herramienta para </w:t>
      </w:r>
      <w:r>
        <w:rPr>
          <w:rStyle w:val="normaltextrun"/>
          <w:rFonts w:ascii="Arial" w:eastAsia="Calibri" w:hAnsi="Arial" w:cs="Arial"/>
        </w:rPr>
        <w:lastRenderedPageBreak/>
        <w:t>satisfacer las necesidades de desarrollo de las capacidades del talento humano en los diversos sectores productivos del Distrito.</w:t>
      </w:r>
      <w:r>
        <w:rPr>
          <w:rStyle w:val="eop"/>
          <w:rFonts w:ascii="Arial" w:hAnsi="Arial" w:cs="Arial"/>
        </w:rPr>
        <w:t> </w:t>
      </w:r>
    </w:p>
    <w:p w14:paraId="559B6E3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6DFC8CF" w14:textId="77777777" w:rsidR="00C9512A" w:rsidRDefault="00C9512A" w:rsidP="00C9512A">
      <w:pPr>
        <w:pStyle w:val="paragraph"/>
        <w:spacing w:beforeAutospacing="0" w:after="0" w:afterAutospacing="0"/>
        <w:jc w:val="both"/>
        <w:textAlignment w:val="baseline"/>
        <w:rPr>
          <w:rStyle w:val="eop"/>
          <w:rFonts w:ascii="Arial" w:hAnsi="Arial" w:cs="Arial"/>
        </w:rPr>
      </w:pPr>
      <w:r w:rsidRPr="1B0F63DC">
        <w:rPr>
          <w:rStyle w:val="normaltextrun"/>
          <w:rFonts w:ascii="Arial" w:eastAsia="Calibri" w:hAnsi="Arial" w:cs="Arial"/>
        </w:rPr>
        <w:t xml:space="preserve">En ese contexto es necesario que el sistema de </w:t>
      </w:r>
      <w:proofErr w:type="spellStart"/>
      <w:r w:rsidRPr="1B0F63DC">
        <w:rPr>
          <w:rStyle w:val="normaltextrun"/>
          <w:rFonts w:ascii="Arial" w:eastAsia="Calibri" w:hAnsi="Arial" w:cs="Arial"/>
        </w:rPr>
        <w:t>posmedia</w:t>
      </w:r>
      <w:proofErr w:type="spellEnd"/>
      <w:r w:rsidRPr="1B0F63DC">
        <w:rPr>
          <w:rStyle w:val="normaltextrun"/>
          <w:rFonts w:ascii="Arial" w:eastAsia="Calibri" w:hAnsi="Arial" w:cs="Arial"/>
        </w:rPr>
        <w:t xml:space="preserve"> incluya programas específicos dirigidos a Jóvenes con Potencial, como es el caso la ruta distrital “Jóvenes con Oportunidades”, el cual desarrollado por la Secretaría Distrital de Integración Social (SDIS), en articulación con la Secretaria de Desarrollo Económico, la Secretaría de Educación del Distrito, y la Agencia Atenea, con el fin de brindar apoyo para facilitar su ingreso al sistema educativo y formativo y promover su empleabilidad. Esta apuesta estratégica del Distrito incluye acciones complementarias que se enfocan en la inclusión social y productiva de estos jóvenes, proporcionando espacios adecuados para desarrollar su potencial, que incluye, procesos paralelos de orientación psicosocial e inteligencia emocional, fundamentales para prevenir la deserción educativa y el desempleo. Este Programa igualmente establece la necesidad de implementar acciones que protejan a los jóvenes de los múltiples riesgos a los que están expuestos, como la violencia, el reclutamiento, la vinculación a bandas delictivas, riesgos de salud física y mental, el consumo de sustancias psicoactivas, la maternidad y paternidad tempranas. Estas estrategias integrales son necesarias para promover un entorno seguro propicio para su desarrollo y bienestar. Así mismo, Jóvenes con Oportunidades también busca </w:t>
      </w:r>
      <w:r w:rsidRPr="1B0F63DC">
        <w:rPr>
          <w:rStyle w:val="normaltextrun"/>
          <w:rFonts w:ascii="Arial" w:eastAsia="Calibri" w:hAnsi="Arial" w:cs="Arial"/>
          <w:i/>
          <w:iCs/>
        </w:rPr>
        <w:t xml:space="preserve">“(…) garantizar una oferta amplia y de calidad para la formación para el trabajo y formación </w:t>
      </w:r>
      <w:proofErr w:type="spellStart"/>
      <w:r w:rsidRPr="1B0F63DC">
        <w:rPr>
          <w:rStyle w:val="normaltextrun"/>
          <w:rFonts w:ascii="Arial" w:eastAsia="Calibri" w:hAnsi="Arial" w:cs="Arial"/>
          <w:i/>
          <w:iCs/>
        </w:rPr>
        <w:t>posmedia</w:t>
      </w:r>
      <w:proofErr w:type="spellEnd"/>
      <w:r w:rsidRPr="1B0F63DC">
        <w:rPr>
          <w:rStyle w:val="normaltextrun"/>
          <w:rFonts w:ascii="Arial" w:eastAsia="Calibri" w:hAnsi="Arial" w:cs="Arial"/>
          <w:i/>
          <w:iCs/>
        </w:rPr>
        <w:t xml:space="preserve">, este programa 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w:t>
      </w:r>
      <w:proofErr w:type="spellStart"/>
      <w:r w:rsidRPr="1B0F63DC">
        <w:rPr>
          <w:rStyle w:val="normaltextrun"/>
          <w:rFonts w:ascii="Arial" w:eastAsia="Calibri" w:hAnsi="Arial" w:cs="Arial"/>
          <w:i/>
          <w:iCs/>
        </w:rPr>
        <w:t>posmedia</w:t>
      </w:r>
      <w:proofErr w:type="spellEnd"/>
      <w:r w:rsidRPr="1B0F63DC">
        <w:rPr>
          <w:rStyle w:val="normaltextrun"/>
          <w:rFonts w:ascii="Arial" w:eastAsia="Calibri" w:hAnsi="Arial" w:cs="Arial"/>
          <w:i/>
          <w:iCs/>
        </w:rPr>
        <w:t>, como preámbulo a su vínculo laboral y productivo en la ciudad (…)”</w:t>
      </w:r>
      <w:r w:rsidRPr="1B0F63DC">
        <w:rPr>
          <w:rStyle w:val="normaltextrun"/>
          <w:rFonts w:ascii="Arial" w:eastAsia="Calibri" w:hAnsi="Arial" w:cs="Arial"/>
        </w:rPr>
        <w:t>. Teniendo en cuenta lo anterior, desde la Agencia Atenea se sumarán esfuerzos en función del cumplimiento y ejecución de este programa para los jóvenes del Distrito de Bogotá.</w:t>
      </w:r>
      <w:r w:rsidRPr="1B0F63DC">
        <w:rPr>
          <w:rStyle w:val="eop"/>
          <w:rFonts w:ascii="Arial" w:hAnsi="Arial" w:cs="Arial"/>
        </w:rPr>
        <w:t> </w:t>
      </w:r>
    </w:p>
    <w:p w14:paraId="12279A1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44E7B75"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Es importante resaltar que, entre las principales apuestas a desarrollar, se proyecta transitar de una concepción en la que el centro son los conocimientos a otra en la que el núcleo es el desarrollo integral de las personas como seres humanos, y así las habilidades socioemocionales se fortalecerán, en línea con la generación de estrategias integrales que complementen las trayectorias educativas completas para la equidad, donde se ampliará la cobertura de la Media Técnica y se diversificará su oferta mediante alianzas con el sector productivo, las Instituciones de Educación Superior y las de Educación para el Trabajo y el Desarrollo Humano (ETDH), así como, los demás actores del mercado que aportan en estos procesos de formación y conexión con el sector real. Para este efecto, el Distrito debe establecer mecanismos alternativos de financiamiento dirigidos principalmente a jóvenes, así como, población adulta del Distrito, que avanzan directamente desde la educación media, por lo que, desde la Agencia Atenea, desde sus esfuerzos propios y la implementación de su misionalidad, aportará en el cumplimiento de dichos objetivos para la ciudad de Bogotá.</w:t>
      </w:r>
      <w:r>
        <w:rPr>
          <w:rStyle w:val="eop"/>
          <w:rFonts w:ascii="Arial" w:hAnsi="Arial" w:cs="Arial"/>
        </w:rPr>
        <w:t> </w:t>
      </w:r>
    </w:p>
    <w:p w14:paraId="21E305F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D68424D" w14:textId="77777777" w:rsidR="00C9512A" w:rsidRDefault="00C9512A" w:rsidP="00C9512A">
      <w:pPr>
        <w:pStyle w:val="paragraph"/>
        <w:spacing w:beforeAutospacing="0" w:after="0" w:afterAutospacing="0"/>
        <w:textAlignment w:val="baseline"/>
        <w:rPr>
          <w:rStyle w:val="eop"/>
          <w:rFonts w:ascii="Arial" w:hAnsi="Arial" w:cs="Arial"/>
        </w:rPr>
      </w:pPr>
      <w:r>
        <w:rPr>
          <w:rStyle w:val="normaltextrun"/>
          <w:rFonts w:ascii="Arial" w:eastAsia="Calibri" w:hAnsi="Arial" w:cs="Arial"/>
          <w:lang w:val="es-ES"/>
        </w:rPr>
        <w:t>Para el capítulo de educación y formación para el trabajo, Atenea habilita los siguientes tipos de convocatoria:</w:t>
      </w:r>
      <w:r>
        <w:rPr>
          <w:rStyle w:val="eop"/>
          <w:rFonts w:ascii="Arial" w:hAnsi="Arial" w:cs="Arial"/>
        </w:rPr>
        <w:t> </w:t>
      </w:r>
    </w:p>
    <w:p w14:paraId="43C44396" w14:textId="77777777" w:rsidR="00C9512A" w:rsidRDefault="00C9512A" w:rsidP="00C9512A">
      <w:pPr>
        <w:pStyle w:val="paragraph"/>
        <w:spacing w:beforeAutospacing="0" w:after="0" w:afterAutospacing="0"/>
        <w:textAlignment w:val="baseline"/>
        <w:rPr>
          <w:rFonts w:ascii="Segoe UI" w:hAnsi="Segoe UI" w:cs="Segoe UI"/>
          <w:sz w:val="18"/>
          <w:szCs w:val="18"/>
        </w:rPr>
      </w:pPr>
    </w:p>
    <w:p w14:paraId="5B61B37F" w14:textId="77777777" w:rsidR="00C9512A" w:rsidRDefault="00C9512A" w:rsidP="00BC6536">
      <w:pPr>
        <w:pStyle w:val="paragraph"/>
        <w:numPr>
          <w:ilvl w:val="0"/>
          <w:numId w:val="16"/>
        </w:numPr>
        <w:spacing w:beforeAutospacing="0" w:after="0" w:afterAutospacing="0"/>
        <w:ind w:left="450" w:hanging="450"/>
        <w:jc w:val="both"/>
        <w:textAlignment w:val="baseline"/>
        <w:rPr>
          <w:rStyle w:val="eop"/>
          <w:rFonts w:ascii="Arial" w:hAnsi="Arial" w:cs="Arial"/>
        </w:rPr>
      </w:pPr>
      <w:r w:rsidRPr="52CD6A1D">
        <w:rPr>
          <w:rStyle w:val="normaltextrun"/>
          <w:rFonts w:ascii="Arial" w:eastAsia="Calibri" w:hAnsi="Arial" w:cs="Arial"/>
          <w:b/>
          <w:bCs/>
          <w:lang w:val="es-ES"/>
        </w:rPr>
        <w:t>Convocatoria abierta:</w:t>
      </w:r>
      <w:r w:rsidRPr="52CD6A1D">
        <w:rPr>
          <w:rStyle w:val="normaltextrun"/>
          <w:rFonts w:ascii="Arial" w:eastAsia="Calibri" w:hAnsi="Arial" w:cs="Arial"/>
          <w:lang w:val="es-ES"/>
        </w:rPr>
        <w:t xml:space="preserve"> la inscripción, la selección y la habilitación de las y los jóvenes se realiza mediante la convocatoria que adelante exclusivamente la Agencia Atenea, </w:t>
      </w:r>
      <w:r w:rsidRPr="52CD6A1D">
        <w:rPr>
          <w:rStyle w:val="normaltextrun"/>
          <w:rFonts w:ascii="Arial" w:eastAsia="Calibri" w:hAnsi="Arial" w:cs="Arial"/>
          <w:lang w:val="es-ES"/>
        </w:rPr>
        <w:lastRenderedPageBreak/>
        <w:t>entidad que determina los criterios mínimos de participación y de selección de los elegibles.</w:t>
      </w:r>
      <w:r w:rsidRPr="52CD6A1D">
        <w:rPr>
          <w:rStyle w:val="eop"/>
          <w:rFonts w:ascii="Arial" w:hAnsi="Arial" w:cs="Arial"/>
        </w:rPr>
        <w:t> </w:t>
      </w:r>
    </w:p>
    <w:p w14:paraId="4E2FFF74" w14:textId="77777777" w:rsidR="00C9512A" w:rsidRDefault="00C9512A" w:rsidP="00BC6536">
      <w:pPr>
        <w:pStyle w:val="paragraph"/>
        <w:numPr>
          <w:ilvl w:val="0"/>
          <w:numId w:val="16"/>
        </w:numPr>
        <w:spacing w:beforeAutospacing="0" w:after="0" w:afterAutospacing="0"/>
        <w:ind w:left="450" w:hanging="450"/>
        <w:jc w:val="both"/>
        <w:textAlignment w:val="baseline"/>
        <w:rPr>
          <w:rFonts w:ascii="Arial" w:hAnsi="Arial" w:cs="Arial"/>
          <w:sz w:val="22"/>
          <w:szCs w:val="22"/>
        </w:rPr>
      </w:pPr>
      <w:r w:rsidRPr="52CD6A1D">
        <w:rPr>
          <w:rStyle w:val="normaltextrun"/>
          <w:rFonts w:ascii="Arial" w:eastAsia="Calibri" w:hAnsi="Arial" w:cs="Arial"/>
          <w:b/>
          <w:bCs/>
          <w:lang w:val="es-ES"/>
        </w:rPr>
        <w:t>Convocatoria cerrada:</w:t>
      </w:r>
      <w:r w:rsidRPr="52CD6A1D">
        <w:rPr>
          <w:rStyle w:val="normaltextrun"/>
          <w:rFonts w:ascii="Arial" w:eastAsia="Calibri" w:hAnsi="Arial" w:cs="Arial"/>
          <w:lang w:val="es-ES"/>
        </w:rPr>
        <w:t xml:space="preserve"> </w:t>
      </w:r>
      <w:r w:rsidRPr="52CD6A1D">
        <w:rPr>
          <w:rFonts w:ascii="Arial" w:eastAsia="Arial" w:hAnsi="Arial" w:cs="Arial"/>
          <w:sz w:val="22"/>
          <w:szCs w:val="22"/>
        </w:rPr>
        <w:t>La inscripción, selección y habilitación de los jóvenes se realiza en el marco de un convenio o articulación con una o varias entidades, bajo la gestión de la Agencia Atenea.</w:t>
      </w:r>
    </w:p>
    <w:p w14:paraId="2267E9B2" w14:textId="77777777" w:rsidR="00C9512A" w:rsidRDefault="00C9512A" w:rsidP="00BC6536">
      <w:pPr>
        <w:pStyle w:val="paragraph"/>
        <w:numPr>
          <w:ilvl w:val="0"/>
          <w:numId w:val="16"/>
        </w:numPr>
        <w:spacing w:beforeAutospacing="0" w:after="0" w:afterAutospacing="0"/>
        <w:ind w:left="450" w:hanging="450"/>
        <w:jc w:val="both"/>
        <w:textAlignment w:val="baseline"/>
        <w:rPr>
          <w:rFonts w:ascii="Arial" w:hAnsi="Arial" w:cs="Arial"/>
          <w:sz w:val="22"/>
          <w:szCs w:val="22"/>
        </w:rPr>
      </w:pPr>
      <w:r w:rsidRPr="52CD6A1D">
        <w:rPr>
          <w:rStyle w:val="normaltextrun"/>
          <w:rFonts w:ascii="Arial" w:eastAsia="Calibri" w:hAnsi="Arial" w:cs="Arial"/>
          <w:b/>
          <w:bCs/>
          <w:lang w:val="es-ES"/>
        </w:rPr>
        <w:t>Convocatoria mixta:</w:t>
      </w:r>
      <w:r w:rsidRPr="52CD6A1D">
        <w:rPr>
          <w:rStyle w:val="normaltextrun"/>
          <w:rFonts w:ascii="Arial" w:eastAsia="Calibri" w:hAnsi="Arial" w:cs="Arial"/>
          <w:lang w:val="es-ES"/>
        </w:rPr>
        <w:t xml:space="preserve"> consiste en el desarrollo simultáneo de una convocatoria abierta y una cerrada de conformidad con las consideraciones técnicas y operativas para la implementación del programa.</w:t>
      </w:r>
      <w:r w:rsidRPr="52CD6A1D">
        <w:rPr>
          <w:rStyle w:val="eop"/>
          <w:rFonts w:ascii="Arial" w:hAnsi="Arial" w:cs="Arial"/>
        </w:rPr>
        <w:t> </w:t>
      </w:r>
    </w:p>
    <w:p w14:paraId="077D225E" w14:textId="77777777" w:rsidR="00C9512A" w:rsidRDefault="00C9512A" w:rsidP="00C9512A">
      <w:pPr>
        <w:pStyle w:val="paragraph"/>
        <w:spacing w:beforeAutospacing="0" w:after="0" w:afterAutospacing="0"/>
        <w:jc w:val="both"/>
        <w:rPr>
          <w:rStyle w:val="eop"/>
          <w:rFonts w:ascii="Arial" w:hAnsi="Arial" w:cs="Arial"/>
        </w:rPr>
      </w:pPr>
    </w:p>
    <w:p w14:paraId="669C1550" w14:textId="77777777" w:rsidR="00C9512A" w:rsidRDefault="00C9512A" w:rsidP="00C9512A">
      <w:pPr>
        <w:pStyle w:val="paragraph"/>
        <w:spacing w:beforeAutospacing="0" w:after="0" w:afterAutospacing="0"/>
        <w:jc w:val="both"/>
        <w:rPr>
          <w:rStyle w:val="eop"/>
          <w:rFonts w:ascii="Arial" w:hAnsi="Arial" w:cs="Arial"/>
        </w:rPr>
      </w:pPr>
      <w:r w:rsidRPr="40D50378">
        <w:rPr>
          <w:rStyle w:val="eop"/>
          <w:rFonts w:ascii="Arial" w:hAnsi="Arial" w:cs="Arial"/>
        </w:rPr>
        <w:t xml:space="preserve">Finalmente, es importante precisar que, desde la Agencia Atenea y en virtud de la rigurosidad en los procesos de selección de oferta formativa en el marco del Programa Jóvenes a la E - línea educación y formación para el trabajo, se han diseñado y desarrollados criterios objetivos, cómo indicadores de selección, priorización ocupacional del Distrito, y criterios preferentes, que estarán definidos en los lineamientos operativos correspondientes  </w:t>
      </w:r>
    </w:p>
    <w:p w14:paraId="0CEA7B80" w14:textId="77777777" w:rsidR="00C9512A" w:rsidRDefault="00C9512A" w:rsidP="00C9512A">
      <w:pPr>
        <w:pStyle w:val="paragraph"/>
        <w:spacing w:beforeAutospacing="0" w:after="0" w:afterAutospacing="0"/>
        <w:jc w:val="both"/>
        <w:rPr>
          <w:rStyle w:val="eop"/>
          <w:rFonts w:ascii="Arial" w:hAnsi="Arial" w:cs="Arial"/>
        </w:rPr>
      </w:pPr>
    </w:p>
    <w:p w14:paraId="1A90A463" w14:textId="77777777" w:rsidR="00C9512A" w:rsidRDefault="00C9512A" w:rsidP="00BC6536">
      <w:pPr>
        <w:pStyle w:val="paragraph"/>
        <w:numPr>
          <w:ilvl w:val="0"/>
          <w:numId w:val="9"/>
        </w:numPr>
        <w:spacing w:beforeAutospacing="0" w:after="0" w:afterAutospacing="0"/>
        <w:ind w:left="1134"/>
        <w:jc w:val="both"/>
        <w:textAlignment w:val="baseline"/>
        <w:rPr>
          <w:rStyle w:val="eop"/>
          <w:rFonts w:ascii="Arial" w:hAnsi="Arial" w:cs="Arial"/>
        </w:rPr>
      </w:pPr>
      <w:r w:rsidRPr="11BA08E8">
        <w:rPr>
          <w:rStyle w:val="normaltextrun"/>
          <w:rFonts w:ascii="Arial" w:eastAsia="Calibri" w:hAnsi="Arial" w:cs="Arial"/>
          <w:b/>
          <w:bCs/>
        </w:rPr>
        <w:t>FINANCIACIÓN DEL PROGRAMA JÓVENES A LA E</w:t>
      </w:r>
      <w:r w:rsidRPr="11BA08E8">
        <w:rPr>
          <w:rStyle w:val="eop"/>
          <w:rFonts w:ascii="Arial" w:hAnsi="Arial" w:cs="Arial"/>
        </w:rPr>
        <w:t> </w:t>
      </w:r>
    </w:p>
    <w:p w14:paraId="39FF16FF"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0A2214D9"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lang w:val="es-ES"/>
        </w:rPr>
        <w:t>Considerando la misionalidad de Atenea de conformidad con el decreto 273 de 2020, para la ejecución y financiación del Programa la Agencia ha celebrado alianzas con diferentes entidades públicas mediante las cuales se han aunado esfuerzos para la implementación de este, en ese sentido, la Agencia ha contado con la financiación de las siguientes entidades:</w:t>
      </w:r>
      <w:r>
        <w:rPr>
          <w:rStyle w:val="eop"/>
          <w:rFonts w:ascii="Arial" w:hAnsi="Arial" w:cs="Arial"/>
        </w:rPr>
        <w:t> </w:t>
      </w:r>
    </w:p>
    <w:p w14:paraId="5886850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BA9255F" w14:textId="77777777" w:rsidR="00C9512A" w:rsidRDefault="00C9512A" w:rsidP="00BC6536">
      <w:pPr>
        <w:pStyle w:val="paragraph"/>
        <w:numPr>
          <w:ilvl w:val="1"/>
          <w:numId w:val="16"/>
        </w:numPr>
        <w:spacing w:beforeAutospacing="0" w:after="0" w:afterAutospacing="0"/>
        <w:ind w:left="1418" w:hanging="284"/>
        <w:jc w:val="both"/>
        <w:textAlignment w:val="baseline"/>
        <w:rPr>
          <w:rStyle w:val="eop"/>
          <w:rFonts w:ascii="Arial" w:hAnsi="Arial" w:cs="Arial"/>
        </w:rPr>
      </w:pPr>
      <w:r w:rsidRPr="04D77C94">
        <w:rPr>
          <w:rStyle w:val="normaltextrun"/>
          <w:rFonts w:ascii="Arial" w:eastAsia="Calibri" w:hAnsi="Arial" w:cs="Arial"/>
          <w:b/>
          <w:bCs/>
          <w:lang w:val="es-ES"/>
        </w:rPr>
        <w:t>FONDOS DE DESARROLLO LOCAL </w:t>
      </w:r>
      <w:r w:rsidRPr="04D77C94">
        <w:rPr>
          <w:rStyle w:val="eop"/>
          <w:rFonts w:ascii="Arial" w:hAnsi="Arial" w:cs="Arial"/>
        </w:rPr>
        <w:t> </w:t>
      </w:r>
    </w:p>
    <w:p w14:paraId="630B7537"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99CB8A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lang w:val="es-ES"/>
        </w:rPr>
        <w:t>Teniendo en cuenta que las entidades públicas del orden distrital tienen dentro de su misión y propósito dar cumplimiento a los lineamientos constitucionales y legales en materia de acceso y permanencia en la educación superior en procura de la materialización de lo dispuesto en el Plan de Desarrollo, la Agencia Atenea y los Fondos de Desarrollo Local han celebrado convenios que han permitido destinar recursos financieros de estos últimos para la ejecución del programa Jóvenes a la U (ahora Jóvenes a la E) desde su primera convocatoria en el año 2021 y hasta la actualidad. Esta financiación ha permitido disponer de beneficios en programas de educación superior.</w:t>
      </w:r>
      <w:r>
        <w:rPr>
          <w:rStyle w:val="eop"/>
          <w:rFonts w:ascii="Arial" w:hAnsi="Arial" w:cs="Arial"/>
        </w:rPr>
        <w:t> </w:t>
      </w:r>
    </w:p>
    <w:p w14:paraId="1C652B0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6F2282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63BA67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F71F8E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02F5F49" w14:textId="77777777" w:rsidR="00C9512A" w:rsidRDefault="00C9512A" w:rsidP="00BC6536">
      <w:pPr>
        <w:pStyle w:val="paragraph"/>
        <w:numPr>
          <w:ilvl w:val="1"/>
          <w:numId w:val="16"/>
        </w:numPr>
        <w:spacing w:beforeAutospacing="0" w:after="0" w:afterAutospacing="0"/>
        <w:ind w:left="1418" w:hanging="284"/>
        <w:jc w:val="both"/>
        <w:textAlignment w:val="baseline"/>
        <w:rPr>
          <w:rStyle w:val="eop"/>
          <w:rFonts w:ascii="Arial" w:hAnsi="Arial" w:cs="Arial"/>
        </w:rPr>
      </w:pPr>
      <w:r w:rsidRPr="04D77C94">
        <w:rPr>
          <w:rStyle w:val="normaltextrun"/>
          <w:rFonts w:ascii="Arial" w:eastAsia="Calibri" w:hAnsi="Arial" w:cs="Arial"/>
          <w:b/>
          <w:bCs/>
          <w:lang w:val="es-ES"/>
        </w:rPr>
        <w:t>REGIÓN METROPOLITANA, BOGOTA – CUNDINAMARCA </w:t>
      </w:r>
      <w:r w:rsidRPr="04D77C94">
        <w:rPr>
          <w:rStyle w:val="eop"/>
          <w:rFonts w:ascii="Arial" w:hAnsi="Arial" w:cs="Arial"/>
        </w:rPr>
        <w:t> </w:t>
      </w:r>
    </w:p>
    <w:p w14:paraId="64676DE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EEF1C0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lang w:val="es-ES"/>
        </w:rPr>
        <w:t xml:space="preserve">La Región Metropolitana Bogotá - Cundinamarca es una entidad administrativa de asociatividad regional con régimen especial, dotada de personería jurídica de derecho público, autonomía administrativa y patrimonio propio, a través de la cual las entidades territoriales que la integran concurren en el ejercicio de las competencias que les corresponden, con el fin de hacer eficaces los principios constitucionales de coordinación, concurrencia, complementariedad y subsidiariedad en la función administrativa y en la planeación del desarrollo dada su interdependencia geográfica, ambiental, social o económica, creada mediante la Ley Orgánica 2199 del 08 de febrero de 2022. Mediante el Acuerdo 858 de 2022 del Concejo de Bogotá se aprobó el ingreso del Distrito Capital a la </w:t>
      </w:r>
      <w:r>
        <w:rPr>
          <w:rStyle w:val="normaltextrun"/>
          <w:rFonts w:ascii="Arial" w:eastAsia="Calibri" w:hAnsi="Arial" w:cs="Arial"/>
          <w:lang w:val="es-ES"/>
        </w:rPr>
        <w:lastRenderedPageBreak/>
        <w:t>Región Metropolitana Bogotá - Cundinamarca. La finalidad de la Región Metropolitana es garantizar la formulación y ejecución de políticas públicas, planes, programas y proyectos de desarrollo sostenible, así como la prestación oportuna y eficiente de los servicios a su cargo, promoviendo el desarrollo armónico, la equidad, el cierre de brechas entre los territorios y la ejecución de obras de interés regional.</w:t>
      </w:r>
      <w:r>
        <w:rPr>
          <w:rStyle w:val="eop"/>
          <w:rFonts w:ascii="Arial" w:hAnsi="Arial" w:cs="Arial"/>
        </w:rPr>
        <w:t> </w:t>
      </w:r>
    </w:p>
    <w:p w14:paraId="66139A8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91C004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lang w:val="es-ES"/>
        </w:rPr>
        <w:t xml:space="preserve">A partir de lo anterior, Atenea y la Región Metropolitana celebraron un convenio para obtener recursos que permitan favorecer el acceso y permanencia de jóvenes de la Región Metropolitana a la educación </w:t>
      </w:r>
      <w:proofErr w:type="spellStart"/>
      <w:r>
        <w:rPr>
          <w:rStyle w:val="normaltextrun"/>
          <w:rFonts w:ascii="Arial" w:eastAsia="Calibri" w:hAnsi="Arial" w:cs="Arial"/>
          <w:lang w:val="es-ES"/>
        </w:rPr>
        <w:t>posmedia</w:t>
      </w:r>
      <w:proofErr w:type="spellEnd"/>
      <w:r>
        <w:rPr>
          <w:rStyle w:val="normaltextrun"/>
          <w:rFonts w:ascii="Arial" w:eastAsia="Calibri" w:hAnsi="Arial" w:cs="Arial"/>
          <w:lang w:val="es-ES"/>
        </w:rPr>
        <w:t xml:space="preserve"> con el programa “Jóvenes a la E” en niveles de formación Técnico profesional, Tecnológico y Universitario en las áreas de conocimiento relacionadas con los hechos metropolitanos sobre la seguridad alimentaria.</w:t>
      </w:r>
      <w:r>
        <w:rPr>
          <w:rStyle w:val="eop"/>
          <w:rFonts w:ascii="Arial" w:hAnsi="Arial" w:cs="Arial"/>
        </w:rPr>
        <w:t> </w:t>
      </w:r>
    </w:p>
    <w:p w14:paraId="6243E927"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25467F0" w14:textId="77777777" w:rsidR="00C9512A" w:rsidRDefault="00C9512A" w:rsidP="00BC6536">
      <w:pPr>
        <w:pStyle w:val="paragraph"/>
        <w:numPr>
          <w:ilvl w:val="1"/>
          <w:numId w:val="16"/>
        </w:numPr>
        <w:spacing w:beforeAutospacing="0" w:after="0" w:afterAutospacing="0"/>
        <w:ind w:left="1418" w:hanging="425"/>
        <w:jc w:val="both"/>
        <w:textAlignment w:val="baseline"/>
        <w:rPr>
          <w:rStyle w:val="eop"/>
          <w:rFonts w:ascii="Arial" w:hAnsi="Arial" w:cs="Arial"/>
        </w:rPr>
      </w:pPr>
      <w:r w:rsidRPr="04D77C94">
        <w:rPr>
          <w:rStyle w:val="normaltextrun"/>
          <w:rFonts w:ascii="Arial" w:eastAsia="Calibri" w:hAnsi="Arial" w:cs="Arial"/>
          <w:b/>
          <w:bCs/>
          <w:lang w:val="es-ES"/>
        </w:rPr>
        <w:t>UNIDAD ADMINISTRATIVA ESPECIAL DE SERVICIOS PÚBLICOS - UAESP</w:t>
      </w:r>
      <w:r w:rsidRPr="04D77C94">
        <w:rPr>
          <w:rStyle w:val="eop"/>
          <w:rFonts w:ascii="Arial" w:hAnsi="Arial" w:cs="Arial"/>
        </w:rPr>
        <w:t> </w:t>
      </w:r>
    </w:p>
    <w:p w14:paraId="5B245C2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CF0D2BD"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lang w:val="es-ES"/>
        </w:rPr>
        <w:t>La UNIDAD ADMINISTRATIVA ESPECIAL DE SERVICIOS PÚBLICOS – UAESP y la AGENCIA ATENEA celebraron un convenio interadministrativo para la implementación del Programa Jóvenes a la E para jóvenes de la localidad de Ciudad Bolívar- habitantes de la zona de influencia del Parque de Innovación Doña Juana-PIDJ establecida en la licencia ambiental. La destinación de estos recursos permitirá ampliar la cobertura del programa en dicha localidad beneficiando a estudiantes vulnerables con al acceso y la permanencia en la educación superior.</w:t>
      </w:r>
      <w:r>
        <w:rPr>
          <w:rStyle w:val="eop"/>
          <w:rFonts w:ascii="Arial" w:hAnsi="Arial" w:cs="Arial"/>
        </w:rPr>
        <w:t> </w:t>
      </w:r>
    </w:p>
    <w:p w14:paraId="5DD14C77"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16F46B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lang w:val="es-ES"/>
        </w:rPr>
        <w:t>Es importante señalar que la Agencia Atenea reconocerá hasta el 70% del valor de la matrícula académica establecida en la resolución de costos pecuniarios expedida por las Instituciones de Educación Superior privadas, hasta el 100% del valor de las matrículas de programas de educación y formación para el trabajo que oferten Instituciones de Educación para el Trabajo y Desarrollo Humano y las Instituciones de Educación Superior, y hasta el 100% del valor de referencia en las Instituciones de Educación Superior Oficiales, esto maximiza el uso de los recursos del Distrito para la ampliación de la financiación a más jóvenes de la ciudad. En línea con lo anterior, es importante señalar que el valor restante con las IES privadas (30%) lo asumen estas como forma de contrapartida y no los beneficiarios.</w:t>
      </w:r>
      <w:r>
        <w:rPr>
          <w:rStyle w:val="eop"/>
          <w:rFonts w:ascii="Arial" w:hAnsi="Arial" w:cs="Arial"/>
        </w:rPr>
        <w:t> </w:t>
      </w:r>
    </w:p>
    <w:p w14:paraId="64F90AB6" w14:textId="77777777" w:rsidR="00C9512A" w:rsidRPr="00E75608" w:rsidRDefault="00C9512A" w:rsidP="00C9512A">
      <w:pPr>
        <w:pStyle w:val="paragraph"/>
        <w:spacing w:beforeAutospacing="0" w:after="0" w:afterAutospacing="0"/>
        <w:ind w:left="720"/>
        <w:jc w:val="both"/>
        <w:textAlignment w:val="baseline"/>
        <w:rPr>
          <w:rStyle w:val="eop"/>
          <w:rFonts w:ascii="Segoe UI" w:hAnsi="Segoe UI" w:cs="Segoe UI"/>
          <w:sz w:val="18"/>
          <w:szCs w:val="18"/>
        </w:rPr>
      </w:pPr>
      <w:r w:rsidRPr="04D77C94">
        <w:rPr>
          <w:rStyle w:val="eop"/>
          <w:rFonts w:ascii="Arial" w:hAnsi="Arial" w:cs="Arial"/>
        </w:rPr>
        <w:t> </w:t>
      </w:r>
    </w:p>
    <w:p w14:paraId="411CCA59" w14:textId="77777777" w:rsidR="00C9512A" w:rsidRDefault="00C9512A" w:rsidP="00BC6536">
      <w:pPr>
        <w:pStyle w:val="paragraph"/>
        <w:numPr>
          <w:ilvl w:val="0"/>
          <w:numId w:val="9"/>
        </w:numPr>
        <w:spacing w:beforeAutospacing="0" w:after="0" w:afterAutospacing="0"/>
        <w:ind w:left="1134"/>
        <w:jc w:val="both"/>
        <w:textAlignment w:val="baseline"/>
        <w:rPr>
          <w:rStyle w:val="eop"/>
          <w:rFonts w:ascii="Arial" w:hAnsi="Arial" w:cs="Arial"/>
        </w:rPr>
      </w:pPr>
      <w:r w:rsidRPr="11BA08E8">
        <w:rPr>
          <w:rStyle w:val="normaltextrun"/>
          <w:rFonts w:ascii="Arial" w:eastAsia="Calibri" w:hAnsi="Arial" w:cs="Arial"/>
          <w:b/>
          <w:bCs/>
        </w:rPr>
        <w:t>CICLO OPERARIVO DEL PROGRAMA JÓVENES A LA E</w:t>
      </w:r>
      <w:r w:rsidRPr="11BA08E8">
        <w:rPr>
          <w:rStyle w:val="eop"/>
          <w:rFonts w:ascii="Arial" w:hAnsi="Arial" w:cs="Arial"/>
        </w:rPr>
        <w:t> </w:t>
      </w:r>
    </w:p>
    <w:p w14:paraId="088B9732" w14:textId="77777777" w:rsidR="00C9512A" w:rsidRDefault="00C9512A" w:rsidP="00C9512A">
      <w:pPr>
        <w:pStyle w:val="paragraph"/>
        <w:spacing w:beforeAutospacing="0" w:after="0" w:afterAutospacing="0"/>
        <w:ind w:left="1080"/>
        <w:jc w:val="both"/>
        <w:textAlignment w:val="baseline"/>
        <w:rPr>
          <w:rStyle w:val="eop"/>
          <w:rFonts w:ascii="Arial" w:hAnsi="Arial" w:cs="Arial"/>
        </w:rPr>
      </w:pPr>
    </w:p>
    <w:p w14:paraId="6E340AFD"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Para la ejecución del programa se tienen previstas las siguientes etapas: </w:t>
      </w:r>
      <w:r>
        <w:rPr>
          <w:rStyle w:val="eop"/>
          <w:rFonts w:ascii="Arial" w:hAnsi="Arial" w:cs="Arial"/>
        </w:rPr>
        <w:t> </w:t>
      </w:r>
    </w:p>
    <w:p w14:paraId="5D96841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256740B" w14:textId="77777777" w:rsidR="00C9512A" w:rsidRDefault="00C9512A" w:rsidP="00BC6536">
      <w:pPr>
        <w:pStyle w:val="paragraph"/>
        <w:numPr>
          <w:ilvl w:val="0"/>
          <w:numId w:val="22"/>
        </w:numPr>
        <w:spacing w:beforeAutospacing="0" w:after="0" w:afterAutospacing="0"/>
        <w:ind w:left="1418" w:hanging="425"/>
        <w:jc w:val="both"/>
        <w:textAlignment w:val="baseline"/>
        <w:rPr>
          <w:rStyle w:val="eop"/>
          <w:rFonts w:ascii="Arial" w:hAnsi="Arial" w:cs="Arial"/>
        </w:rPr>
      </w:pPr>
      <w:r w:rsidRPr="04D77C94">
        <w:rPr>
          <w:rStyle w:val="normaltextrun"/>
          <w:rFonts w:ascii="Arial" w:eastAsia="Calibri" w:hAnsi="Arial" w:cs="Arial"/>
          <w:b/>
          <w:bCs/>
        </w:rPr>
        <w:t>CONVOCATORIA DIRIGIDA A LAS INSTITUCIONES DE EDUCACIÓN SUPERIOR Y DE EDUCACIÓN Y FORMACIÓN PARA EL TRABAJO</w:t>
      </w:r>
      <w:r w:rsidRPr="04D77C94">
        <w:rPr>
          <w:rStyle w:val="eop"/>
          <w:rFonts w:ascii="Arial" w:hAnsi="Arial" w:cs="Arial"/>
        </w:rPr>
        <w:t> </w:t>
      </w:r>
    </w:p>
    <w:p w14:paraId="79AEB657"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3E961A9F" w14:textId="576192C7" w:rsidR="00C9512A" w:rsidRDefault="00C9512A" w:rsidP="00C9512A">
      <w:pPr>
        <w:pStyle w:val="paragraph"/>
        <w:spacing w:beforeAutospacing="0" w:after="0" w:afterAutospacing="0"/>
        <w:jc w:val="both"/>
        <w:textAlignment w:val="baseline"/>
        <w:rPr>
          <w:rFonts w:ascii="Segoe UI" w:hAnsi="Segoe UI" w:cs="Segoe UI"/>
          <w:sz w:val="18"/>
          <w:szCs w:val="18"/>
        </w:rPr>
      </w:pPr>
      <w:r w:rsidRPr="40D50378">
        <w:rPr>
          <w:rStyle w:val="normaltextrun"/>
          <w:rFonts w:ascii="Arial" w:eastAsia="Calibri" w:hAnsi="Arial" w:cs="Arial"/>
        </w:rPr>
        <w:t>La materialización del componente de acceso a la educación superior y a la formación para el trabajo inicia en esta etapa.</w:t>
      </w:r>
      <w:r w:rsidRPr="40D50378">
        <w:rPr>
          <w:rStyle w:val="eop"/>
          <w:rFonts w:ascii="Arial" w:hAnsi="Arial" w:cs="Arial"/>
        </w:rPr>
        <w:t> </w:t>
      </w:r>
    </w:p>
    <w:p w14:paraId="1F8818B6" w14:textId="77777777" w:rsidR="00C9512A" w:rsidRDefault="00C9512A" w:rsidP="00C9512A">
      <w:pPr>
        <w:pStyle w:val="paragraph"/>
        <w:spacing w:beforeAutospacing="0" w:after="0" w:afterAutospacing="0"/>
        <w:jc w:val="both"/>
        <w:rPr>
          <w:rStyle w:val="eop"/>
          <w:rFonts w:ascii="Arial" w:hAnsi="Arial" w:cs="Arial"/>
        </w:rPr>
      </w:pPr>
    </w:p>
    <w:p w14:paraId="4328B484" w14:textId="77777777" w:rsidR="00C9512A" w:rsidRDefault="00C9512A" w:rsidP="00C9512A">
      <w:pPr>
        <w:pStyle w:val="paragraph"/>
        <w:spacing w:beforeAutospacing="0" w:after="0" w:afterAutospacing="0"/>
        <w:jc w:val="both"/>
        <w:textAlignment w:val="baseline"/>
        <w:rPr>
          <w:rStyle w:val="eop"/>
          <w:rFonts w:ascii="Arial" w:hAnsi="Arial" w:cs="Arial"/>
        </w:rPr>
      </w:pPr>
      <w:r w:rsidRPr="40D50378">
        <w:rPr>
          <w:rStyle w:val="normaltextrun"/>
          <w:rFonts w:ascii="Arial" w:eastAsia="Calibri" w:hAnsi="Arial" w:cs="Arial"/>
        </w:rPr>
        <w:t xml:space="preserve">Así, para su ejecución la Agencia Atenea establece y publica el lineamiento operativo que describe los requisitos y criterios para la participación de las instituciones de educación superior (IES) oficiales y no oficiales e Instituciones de Educación Para el Trabajo y el Desarrollo Humano (IETDH) en el Programa, así como, las características de los programas académicos que se espera ofertar en la convocatoria dirigida a los aspirantes, los </w:t>
      </w:r>
      <w:r w:rsidRPr="40D50378">
        <w:rPr>
          <w:rStyle w:val="normaltextrun"/>
          <w:rFonts w:ascii="Arial" w:eastAsia="Calibri" w:hAnsi="Arial" w:cs="Arial"/>
        </w:rPr>
        <w:lastRenderedPageBreak/>
        <w:t>compromisos que adquieren las instituciones con la ejecución del Programa, las acciones mínimas para el acompañamiento de las y los beneficiarios en el ámbito del componente de permanencia, y el mecanismo para la selección y aprobación de las ofertas técnicas, académicas o formativas y económicas presentadas.</w:t>
      </w:r>
      <w:r w:rsidRPr="40D50378">
        <w:rPr>
          <w:rStyle w:val="eop"/>
          <w:rFonts w:ascii="Arial" w:hAnsi="Arial" w:cs="Arial"/>
        </w:rPr>
        <w:t> </w:t>
      </w:r>
    </w:p>
    <w:p w14:paraId="0BA200DA"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10756F4"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La Agencia Atenea debe asegurar los recursos financieros necesarios para publicar los procesos de contratación con las instituciones y los aspirantes. Por esta razón, es fundamental que los convenios suscritos con entidades públicas, incluidas los Fondos de Desarrollo Local, contemplen un único desembolso. Esto garantizará la disponibilidad presupuestal requerida para llevar a cabo las convocatorias de manera oportuna para instituciones y para aspirantes, garantizando la financiación de las cohortes completas de los beneficiarios.</w:t>
      </w:r>
      <w:r>
        <w:rPr>
          <w:rStyle w:val="eop"/>
          <w:rFonts w:ascii="Arial" w:hAnsi="Arial" w:cs="Arial"/>
        </w:rPr>
        <w:t> </w:t>
      </w:r>
    </w:p>
    <w:p w14:paraId="719FAB7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582432F" w14:textId="77777777" w:rsidR="00C9512A" w:rsidRDefault="00C9512A" w:rsidP="00BC6536">
      <w:pPr>
        <w:pStyle w:val="paragraph"/>
        <w:numPr>
          <w:ilvl w:val="0"/>
          <w:numId w:val="22"/>
        </w:numPr>
        <w:spacing w:beforeAutospacing="0" w:after="0" w:afterAutospacing="0"/>
        <w:ind w:left="1418" w:hanging="425"/>
        <w:jc w:val="both"/>
        <w:textAlignment w:val="baseline"/>
        <w:rPr>
          <w:rStyle w:val="eop"/>
          <w:rFonts w:ascii="Arial" w:hAnsi="Arial" w:cs="Arial"/>
        </w:rPr>
      </w:pPr>
      <w:r w:rsidRPr="04D77C94">
        <w:rPr>
          <w:rStyle w:val="normaltextrun"/>
          <w:rFonts w:ascii="Arial" w:eastAsia="Calibri" w:hAnsi="Arial" w:cs="Arial"/>
          <w:b/>
          <w:bCs/>
        </w:rPr>
        <w:t>CONVOCATORIA DIRIGIDA A LOS ASPIRANTES </w:t>
      </w:r>
      <w:r w:rsidRPr="04D77C94">
        <w:rPr>
          <w:rStyle w:val="eop"/>
          <w:rFonts w:ascii="Arial" w:hAnsi="Arial" w:cs="Arial"/>
        </w:rPr>
        <w:t> </w:t>
      </w:r>
    </w:p>
    <w:p w14:paraId="4158303A"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6F3EE5DA"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11BA08E8">
        <w:rPr>
          <w:rStyle w:val="normaltextrun"/>
          <w:rFonts w:ascii="Arial" w:eastAsia="Calibri" w:hAnsi="Arial" w:cs="Arial"/>
        </w:rPr>
        <w:t xml:space="preserve">Siguiendo el componente de acceso a la educación </w:t>
      </w:r>
      <w:proofErr w:type="spellStart"/>
      <w:r w:rsidRPr="11BA08E8">
        <w:rPr>
          <w:rStyle w:val="normaltextrun"/>
          <w:rFonts w:ascii="Arial" w:eastAsia="Calibri" w:hAnsi="Arial" w:cs="Arial"/>
        </w:rPr>
        <w:t>posmedia</w:t>
      </w:r>
      <w:proofErr w:type="spellEnd"/>
      <w:r w:rsidRPr="11BA08E8">
        <w:rPr>
          <w:rStyle w:val="normaltextrun"/>
          <w:rFonts w:ascii="Arial" w:eastAsia="Calibri" w:hAnsi="Arial" w:cs="Arial"/>
        </w:rPr>
        <w:t xml:space="preserve">, su materialización final se da con la asignación y formalización del beneficio en el programa en el que fueron seleccionados los aspirantes a partir de su inscripción en la convocatoria en las líneas habilitadas por Atenea, sean estas para el capítulo de programas de educación superior o los relacionados con la educación y formación para el trabajo. </w:t>
      </w:r>
      <w:r w:rsidRPr="11BA08E8">
        <w:rPr>
          <w:rStyle w:val="eop"/>
          <w:rFonts w:ascii="Arial" w:hAnsi="Arial" w:cs="Arial"/>
        </w:rPr>
        <w:t> </w:t>
      </w:r>
    </w:p>
    <w:p w14:paraId="5B04D2A8" w14:textId="77777777" w:rsidR="00C9512A" w:rsidRDefault="00C9512A" w:rsidP="00C9512A">
      <w:pPr>
        <w:pStyle w:val="paragraph"/>
        <w:spacing w:beforeAutospacing="0" w:after="0" w:afterAutospacing="0"/>
        <w:jc w:val="both"/>
        <w:rPr>
          <w:rStyle w:val="eop"/>
          <w:rFonts w:ascii="Arial" w:hAnsi="Arial" w:cs="Arial"/>
        </w:rPr>
      </w:pPr>
    </w:p>
    <w:p w14:paraId="6312579D" w14:textId="77777777" w:rsidR="00C9512A" w:rsidRDefault="00C9512A" w:rsidP="00C9512A">
      <w:pPr>
        <w:pStyle w:val="paragraph"/>
        <w:spacing w:beforeAutospacing="0" w:after="0" w:afterAutospacing="0"/>
        <w:jc w:val="both"/>
        <w:textAlignment w:val="baseline"/>
        <w:rPr>
          <w:rStyle w:val="eop"/>
          <w:rFonts w:ascii="Arial" w:hAnsi="Arial" w:cs="Arial"/>
        </w:rPr>
      </w:pPr>
      <w:r w:rsidRPr="11BA08E8">
        <w:rPr>
          <w:rStyle w:val="normaltextrun"/>
          <w:rFonts w:ascii="Arial" w:eastAsia="Calibri" w:hAnsi="Arial" w:cs="Arial"/>
        </w:rPr>
        <w:t>En el caso de la línea de Educación Superior.  la selección de los aspirantes en las convocatorias públicas que adelanta Atenea obedece a un mecanismo que reconoce la vulnerabilidad individual y estructural de los jóvenes, y premia el mérito académico. Lo anterior, se establece en el lineamiento operativo dirigido a los aspirantes. Así mismo, el mecanismo de selección contemplado por Atenea se describe en el “</w:t>
      </w:r>
      <w:hyperlink r:id="rId11">
        <w:r w:rsidRPr="11BA08E8">
          <w:rPr>
            <w:rStyle w:val="normaltextrun"/>
            <w:rFonts w:ascii="Arial" w:eastAsia="Calibri" w:hAnsi="Arial" w:cs="Arial"/>
            <w:color w:val="0000FF"/>
            <w:u w:val="single"/>
          </w:rPr>
          <w:t>Documento Técnico de Soporte</w:t>
        </w:r>
        <w:r w:rsidRPr="11BA08E8">
          <w:rPr>
            <w:rStyle w:val="normaltextrun"/>
            <w:rFonts w:ascii="Arial" w:eastAsia="Calibri" w:hAnsi="Arial" w:cs="Arial"/>
            <w:color w:val="0000FF"/>
          </w:rPr>
          <w:t>”</w:t>
        </w:r>
      </w:hyperlink>
      <w:r w:rsidRPr="11BA08E8">
        <w:rPr>
          <w:rStyle w:val="normaltextrun"/>
          <w:rFonts w:ascii="Arial" w:eastAsia="Calibri" w:hAnsi="Arial" w:cs="Arial"/>
        </w:rPr>
        <w:t>.</w:t>
      </w:r>
      <w:r w:rsidRPr="11BA08E8">
        <w:rPr>
          <w:rStyle w:val="eop"/>
          <w:rFonts w:ascii="Arial" w:hAnsi="Arial" w:cs="Arial"/>
        </w:rPr>
        <w:t> </w:t>
      </w:r>
    </w:p>
    <w:p w14:paraId="51B8010B" w14:textId="77777777" w:rsidR="00C9512A" w:rsidRDefault="00C9512A" w:rsidP="00C9512A">
      <w:pPr>
        <w:pStyle w:val="paragraph"/>
        <w:spacing w:beforeAutospacing="0" w:after="0" w:afterAutospacing="0"/>
        <w:jc w:val="both"/>
        <w:rPr>
          <w:rStyle w:val="eop"/>
          <w:rFonts w:ascii="Arial" w:hAnsi="Arial" w:cs="Arial"/>
        </w:rPr>
      </w:pPr>
    </w:p>
    <w:p w14:paraId="1B0CE920" w14:textId="77777777" w:rsidR="00C9512A" w:rsidRDefault="00C9512A" w:rsidP="00C9512A">
      <w:pPr>
        <w:pStyle w:val="paragraph"/>
        <w:spacing w:beforeAutospacing="0" w:after="0" w:afterAutospacing="0"/>
        <w:jc w:val="both"/>
        <w:rPr>
          <w:rStyle w:val="normaltextrun"/>
          <w:rFonts w:ascii="Arial" w:eastAsia="Calibri" w:hAnsi="Arial" w:cs="Arial"/>
        </w:rPr>
      </w:pPr>
      <w:r w:rsidRPr="40D50378">
        <w:rPr>
          <w:rStyle w:val="eop"/>
          <w:rFonts w:ascii="Arial" w:hAnsi="Arial" w:cs="Arial"/>
        </w:rPr>
        <w:t xml:space="preserve">Particularmente, en el caso de la Línea de Educación y Formación para el Trabajo, </w:t>
      </w:r>
      <w:r w:rsidRPr="40D50378">
        <w:rPr>
          <w:rStyle w:val="normaltextrun"/>
          <w:rFonts w:ascii="Arial" w:eastAsia="Calibri" w:hAnsi="Arial" w:cs="Arial"/>
        </w:rPr>
        <w:t xml:space="preserve">que se desarrolla bajo o en articulación con la “Estrategia Intersectorial para la Inclusión social y productiva – Jóvenes con Oportunidades” de la Actual Administración Distrital, la selección de los aspirantes en las convocatorias cerradas que adelanta SDIS o convocatorias abiertas desarrolladas por Atenea, reconoce la vulnerabilidad económica y otras condiciones de protección especial de los jóvenes.  </w:t>
      </w:r>
    </w:p>
    <w:p w14:paraId="59583A3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8BDC4F8" w14:textId="77777777" w:rsidR="00C9512A" w:rsidRDefault="00C9512A" w:rsidP="00BC6536">
      <w:pPr>
        <w:pStyle w:val="paragraph"/>
        <w:numPr>
          <w:ilvl w:val="0"/>
          <w:numId w:val="22"/>
        </w:numPr>
        <w:spacing w:beforeAutospacing="0" w:after="0" w:afterAutospacing="0"/>
        <w:ind w:left="1418" w:hanging="425"/>
        <w:jc w:val="both"/>
        <w:textAlignment w:val="baseline"/>
        <w:rPr>
          <w:rFonts w:ascii="Arial" w:hAnsi="Arial" w:cs="Arial"/>
          <w:sz w:val="22"/>
          <w:szCs w:val="22"/>
        </w:rPr>
      </w:pPr>
      <w:r w:rsidRPr="04D77C94">
        <w:rPr>
          <w:rStyle w:val="normaltextrun"/>
          <w:rFonts w:ascii="Arial" w:eastAsia="Calibri" w:hAnsi="Arial" w:cs="Arial"/>
          <w:b/>
          <w:bCs/>
        </w:rPr>
        <w:t>FORMACIÓN ACADÉMICA DE LAS Y LOS BENEFICIARIOS </w:t>
      </w:r>
      <w:r w:rsidRPr="04D77C94">
        <w:rPr>
          <w:rStyle w:val="eop"/>
          <w:rFonts w:ascii="Arial" w:hAnsi="Arial" w:cs="Arial"/>
        </w:rPr>
        <w:t> </w:t>
      </w:r>
    </w:p>
    <w:p w14:paraId="133A1D09" w14:textId="77777777" w:rsidR="00C9512A" w:rsidRDefault="00C9512A" w:rsidP="00C9512A">
      <w:pPr>
        <w:pStyle w:val="paragraph"/>
        <w:spacing w:beforeAutospacing="0" w:after="0" w:afterAutospacing="0"/>
        <w:ind w:left="720"/>
        <w:jc w:val="both"/>
        <w:rPr>
          <w:rFonts w:ascii="Arial" w:hAnsi="Arial" w:cs="Arial"/>
          <w:sz w:val="22"/>
          <w:szCs w:val="22"/>
        </w:rPr>
      </w:pPr>
    </w:p>
    <w:p w14:paraId="3778ABED" w14:textId="77777777" w:rsidR="00C9512A" w:rsidRDefault="00C9512A" w:rsidP="00C9512A">
      <w:pPr>
        <w:pStyle w:val="paragraph"/>
        <w:spacing w:beforeAutospacing="0" w:after="0" w:afterAutospacing="0"/>
        <w:jc w:val="both"/>
        <w:textAlignment w:val="baseline"/>
        <w:rPr>
          <w:rStyle w:val="eop"/>
          <w:rFonts w:ascii="Arial" w:hAnsi="Arial" w:cs="Arial"/>
        </w:rPr>
      </w:pPr>
      <w:r w:rsidRPr="40D50378">
        <w:rPr>
          <w:rStyle w:val="normaltextrun"/>
          <w:rFonts w:ascii="Arial" w:eastAsia="Calibri" w:hAnsi="Arial" w:cs="Arial"/>
        </w:rPr>
        <w:t>En esta etapa se desarrollan los procesos propios relacionados con la formación académica de los beneficiarios por parte de las Instituciones de Educación Superior e Instituciones de Educación y Formación para el Trabajo, a su turno se efectúa la entrega del apoyo económico a las y los beneficiarios de hasta 1 SMMLV por período académico cursado o su equivalente (salvo las particularidades convenidas en las Alianzas establecidas por Atenea con otras entidades oficiales). </w:t>
      </w:r>
      <w:r w:rsidRPr="40D50378">
        <w:rPr>
          <w:rStyle w:val="eop"/>
          <w:rFonts w:ascii="Arial" w:hAnsi="Arial" w:cs="Arial"/>
        </w:rPr>
        <w:t> </w:t>
      </w:r>
    </w:p>
    <w:p w14:paraId="2B686BC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12F1C59" w14:textId="768625D6" w:rsidR="00C9512A" w:rsidRPr="00C9512A" w:rsidRDefault="00C9512A" w:rsidP="00C9512A">
      <w:pPr>
        <w:pStyle w:val="paragraph"/>
        <w:spacing w:beforeAutospacing="0" w:after="0" w:afterAutospacing="0"/>
        <w:jc w:val="both"/>
        <w:textAlignment w:val="baseline"/>
        <w:rPr>
          <w:rFonts w:ascii="Arial" w:hAnsi="Arial" w:cs="Arial"/>
          <w:sz w:val="22"/>
          <w:szCs w:val="22"/>
        </w:rPr>
      </w:pPr>
      <w:r>
        <w:rPr>
          <w:rStyle w:val="normaltextrun"/>
          <w:rFonts w:ascii="Arial" w:eastAsia="Calibri" w:hAnsi="Arial" w:cs="Arial"/>
        </w:rPr>
        <w:t xml:space="preserve">También contempla un apoyo en especie que se percibe en forma de bienes, productos o servicios como alternativa o complemento del dinero contemplado en el apoyo económico y que busca también promover su permanencia académica y cuyas condiciones de entrega se establecen en el lineamiento operativo o guía correspondiente. Este apoyo no es un </w:t>
      </w:r>
      <w:r>
        <w:rPr>
          <w:rStyle w:val="normaltextrun"/>
          <w:rFonts w:ascii="Arial" w:eastAsia="Calibri" w:hAnsi="Arial" w:cs="Arial"/>
        </w:rPr>
        <w:lastRenderedPageBreak/>
        <w:t>derecho adquirido como el económico, ya que podrá ser gestionado por Atenea con aliados.</w:t>
      </w:r>
      <w:r>
        <w:rPr>
          <w:rStyle w:val="eop"/>
          <w:rFonts w:ascii="Arial" w:hAnsi="Arial" w:cs="Arial"/>
        </w:rPr>
        <w:t> </w:t>
      </w:r>
    </w:p>
    <w:p w14:paraId="175F6DD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3063723" w14:textId="77777777" w:rsidR="00C9512A" w:rsidRDefault="00C9512A" w:rsidP="00BC6536">
      <w:pPr>
        <w:pStyle w:val="paragraph"/>
        <w:numPr>
          <w:ilvl w:val="0"/>
          <w:numId w:val="22"/>
        </w:numPr>
        <w:spacing w:beforeAutospacing="0" w:after="0" w:afterAutospacing="0"/>
        <w:ind w:left="1418" w:hanging="425"/>
        <w:jc w:val="both"/>
        <w:textAlignment w:val="baseline"/>
        <w:rPr>
          <w:rStyle w:val="eop"/>
          <w:rFonts w:ascii="Arial" w:hAnsi="Arial" w:cs="Arial"/>
        </w:rPr>
      </w:pPr>
      <w:r w:rsidRPr="04D77C94">
        <w:rPr>
          <w:rStyle w:val="normaltextrun"/>
          <w:rFonts w:ascii="Arial" w:eastAsia="Calibri" w:hAnsi="Arial" w:cs="Arial"/>
          <w:b/>
          <w:bCs/>
        </w:rPr>
        <w:t>RETRIBUCIÓN SOCIAL</w:t>
      </w:r>
      <w:r w:rsidRPr="04D77C94">
        <w:rPr>
          <w:rStyle w:val="eop"/>
          <w:rFonts w:ascii="Arial" w:hAnsi="Arial" w:cs="Arial"/>
        </w:rPr>
        <w:t> </w:t>
      </w:r>
    </w:p>
    <w:p w14:paraId="607E059E"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5DAA5850"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Todos los beneficiarios del Programa deben realizar una pasantía social que consiste en un conjunto de acciones orientadas al acompañamiento y fortalecimiento del valor público y social por medio de la cualificación y desarrollo de competencias ciudadanas para la consolidación del sentido de pertenencia y arraigo por Bogotá. Esta pasantía se constituye en una obligación por parte de las y los beneficiarios frente a su participación en el Programa, e inclusive es un requisito para acceder a beneficios como cambios de ruta de formación o financiación adicional por pérdida de componentes académicos.</w:t>
      </w:r>
      <w:r>
        <w:rPr>
          <w:rStyle w:val="eop"/>
          <w:rFonts w:ascii="Arial" w:hAnsi="Arial" w:cs="Arial"/>
        </w:rPr>
        <w:t> </w:t>
      </w:r>
    </w:p>
    <w:p w14:paraId="6B0ACDB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188247A9" w14:textId="77777777" w:rsidR="00C9512A" w:rsidRDefault="00C9512A" w:rsidP="00C9512A">
      <w:pPr>
        <w:pStyle w:val="paragraph"/>
        <w:spacing w:beforeAutospacing="0" w:after="0" w:afterAutospacing="0"/>
        <w:jc w:val="both"/>
        <w:textAlignment w:val="baseline"/>
        <w:rPr>
          <w:rStyle w:val="eop"/>
          <w:rFonts w:ascii="Arial" w:hAnsi="Arial" w:cs="Arial"/>
        </w:rPr>
      </w:pPr>
      <w:r w:rsidRPr="40D50378">
        <w:rPr>
          <w:rStyle w:val="normaltextrun"/>
          <w:rFonts w:ascii="Arial" w:eastAsia="Calibri" w:hAnsi="Arial" w:cs="Arial"/>
        </w:rPr>
        <w:t>La Pasantía social tiene una duración en promedio de 32 horas por período académico cursado por el beneficiario o aquel que defina el Manual Operativo de la línea de formación específica, y la podrán desarrollar a través de las alianzas realizadas por Atenea con las unidades de extensión social de las instituciones de educación en donde adelantan sus estudios los beneficiarios, con entidades del orden distrital y con Fondos de Desarrollo Local que se sumen al catálogo de actividades de Atenea, y en general, aquellas definidas en el Manual y lineamiento operativo correspondiente.</w:t>
      </w:r>
      <w:r w:rsidRPr="40D50378">
        <w:rPr>
          <w:rStyle w:val="eop"/>
          <w:rFonts w:ascii="Arial" w:hAnsi="Arial" w:cs="Arial"/>
        </w:rPr>
        <w:t> </w:t>
      </w:r>
    </w:p>
    <w:p w14:paraId="5903ED2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06AD7A9D"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Teniendo en cuenta que el convenio interadministrativo es un acuerdo de corresponsabilidad de recursos y de fines estatales en beneficio de la población, se hace necesario que los FDL generen estrategias en su localidad para que los estudiantes beneficiarios del programa “Jóvenes a la E” puedan cumplir con la cantidad de horas de pasantías que deben reportar semestralmente.</w:t>
      </w:r>
      <w:r>
        <w:rPr>
          <w:rStyle w:val="eop"/>
          <w:rFonts w:ascii="Arial" w:hAnsi="Arial" w:cs="Arial"/>
        </w:rPr>
        <w:t> </w:t>
      </w:r>
    </w:p>
    <w:p w14:paraId="4845882A"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2E8596C4" w14:textId="77777777" w:rsidR="00C9512A" w:rsidRDefault="00C9512A" w:rsidP="00BC6536">
      <w:pPr>
        <w:pStyle w:val="paragraph"/>
        <w:numPr>
          <w:ilvl w:val="0"/>
          <w:numId w:val="22"/>
        </w:numPr>
        <w:spacing w:beforeAutospacing="0" w:after="0" w:afterAutospacing="0"/>
        <w:ind w:left="1418" w:hanging="425"/>
        <w:jc w:val="both"/>
        <w:textAlignment w:val="baseline"/>
        <w:rPr>
          <w:rFonts w:ascii="Segoe UI" w:hAnsi="Segoe UI" w:cs="Segoe UI"/>
          <w:sz w:val="18"/>
          <w:szCs w:val="18"/>
        </w:rPr>
      </w:pPr>
      <w:r w:rsidRPr="04D77C94">
        <w:rPr>
          <w:rStyle w:val="normaltextrun"/>
          <w:rFonts w:ascii="Arial" w:eastAsia="Calibri" w:hAnsi="Arial" w:cs="Arial"/>
          <w:b/>
          <w:bCs/>
        </w:rPr>
        <w:t>COBERTURA DE RIESGOS – PÓLIZA DE RESPONSABILIDAD CIVIL EXTRACONTRACTUAL</w:t>
      </w:r>
      <w:r>
        <w:tab/>
      </w:r>
      <w:r w:rsidRPr="04D77C94">
        <w:rPr>
          <w:rStyle w:val="eop"/>
          <w:rFonts w:ascii="Arial" w:hAnsi="Arial" w:cs="Arial"/>
        </w:rPr>
        <w:t> </w:t>
      </w:r>
    </w:p>
    <w:p w14:paraId="55F59912" w14:textId="77777777" w:rsidR="00C9512A" w:rsidRDefault="00C9512A" w:rsidP="00C9512A">
      <w:pPr>
        <w:pStyle w:val="paragraph"/>
        <w:spacing w:beforeAutospacing="0" w:after="0" w:afterAutospacing="0"/>
        <w:jc w:val="both"/>
        <w:textAlignment w:val="baseline"/>
        <w:rPr>
          <w:rStyle w:val="normaltextrun"/>
          <w:rFonts w:ascii="Arial" w:eastAsia="Calibri" w:hAnsi="Arial" w:cs="Arial"/>
        </w:rPr>
      </w:pPr>
    </w:p>
    <w:p w14:paraId="49FE266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Durante el cumplimiento de la Pasantía Social, pueden surgir eventualidades de riesgo que podrían repercutir negativamente en la vida o integridad física del beneficiario. Por ende, las Instituciones de Educación Superior que ya participan en la Pasantía (y que será un proceso a realizar con aquellas instituciones nuevas que se vinculen a la Pasantía Social posteriormente) cuentan con una póliza de seguro; adicionalmente, la agencia Atenea cuenta con una póliza de responsabilidad civil extracontractual que extiende la cobertura de los pasantes en las entidades aliadas y localidades donde estos realizan estas actividades.</w:t>
      </w:r>
      <w:r>
        <w:rPr>
          <w:rStyle w:val="eop"/>
          <w:rFonts w:ascii="Arial" w:hAnsi="Arial" w:cs="Arial"/>
        </w:rPr>
        <w:t> </w:t>
      </w:r>
    </w:p>
    <w:p w14:paraId="3613EF3F"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35CE15B6" w14:textId="77777777" w:rsidR="00C9512A" w:rsidRDefault="00C9512A" w:rsidP="00BC6536">
      <w:pPr>
        <w:pStyle w:val="paragraph"/>
        <w:numPr>
          <w:ilvl w:val="0"/>
          <w:numId w:val="22"/>
        </w:numPr>
        <w:spacing w:beforeAutospacing="0" w:after="0" w:afterAutospacing="0"/>
        <w:ind w:left="1418" w:hanging="425"/>
        <w:jc w:val="both"/>
        <w:textAlignment w:val="baseline"/>
        <w:rPr>
          <w:rStyle w:val="eop"/>
          <w:rFonts w:ascii="Arial" w:hAnsi="Arial" w:cs="Arial"/>
        </w:rPr>
      </w:pPr>
      <w:r w:rsidRPr="04D77C94">
        <w:rPr>
          <w:rStyle w:val="normaltextrun"/>
          <w:rFonts w:ascii="Arial" w:eastAsia="Calibri" w:hAnsi="Arial" w:cs="Arial"/>
          <w:b/>
          <w:bCs/>
        </w:rPr>
        <w:t>SEGUIMIENTO Y EVALUACIÓN </w:t>
      </w:r>
      <w:r w:rsidRPr="04D77C94">
        <w:rPr>
          <w:rStyle w:val="eop"/>
          <w:rFonts w:ascii="Arial" w:hAnsi="Arial" w:cs="Arial"/>
        </w:rPr>
        <w:t> </w:t>
      </w:r>
    </w:p>
    <w:p w14:paraId="3E23A815"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p>
    <w:p w14:paraId="78F3F39C"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Esta etapa inicia con el proceso formativo de las y los beneficiarios, siendo así un ejercicio trasversal e integral. Durante esta etapa se monitorea que los procesos administrativos, técnicos y financieros del Programa se estén ejecutando adecuadamente, identificando las acciones de mejora y/o preventivas que permitan mitigar riesgos en la operación del Programa. Este seguimiento y monitoreo se logra mediante el acompañamiento dispuesto por Atenea a las instituciones y con las herramientas de recolección de información previstas por la entidad que son insumo, entre otros, para la liquidación de pagos de los convenios. Dicho esto, esta etapa también contempla el seguimiento a la ejecución </w:t>
      </w:r>
      <w:r>
        <w:rPr>
          <w:rStyle w:val="normaltextrun"/>
          <w:rFonts w:ascii="Arial" w:eastAsia="Calibri" w:hAnsi="Arial" w:cs="Arial"/>
        </w:rPr>
        <w:lastRenderedPageBreak/>
        <w:t>contractual que se desglosa en actividades periódicas e inclusive diarias sobre aspectos técnicos, administrativos y operativos que consolidan la operación de Jóvenes a la E en sus capítulos de educación superior y de educación y formación para el trabajo. </w:t>
      </w:r>
      <w:r>
        <w:rPr>
          <w:rStyle w:val="eop"/>
          <w:rFonts w:ascii="Arial" w:hAnsi="Arial" w:cs="Arial"/>
        </w:rPr>
        <w:t> </w:t>
      </w:r>
    </w:p>
    <w:p w14:paraId="41D59A8A" w14:textId="77777777" w:rsidR="00C9512A" w:rsidRDefault="00C9512A" w:rsidP="00C9512A">
      <w:pPr>
        <w:pStyle w:val="paragraph"/>
        <w:spacing w:beforeAutospacing="0" w:after="0" w:afterAutospacing="0"/>
        <w:textAlignment w:val="baseline"/>
        <w:rPr>
          <w:rFonts w:ascii="Segoe UI" w:hAnsi="Segoe UI" w:cs="Segoe UI"/>
          <w:sz w:val="18"/>
          <w:szCs w:val="18"/>
        </w:rPr>
      </w:pPr>
      <w:r w:rsidRPr="04D77C94">
        <w:rPr>
          <w:rStyle w:val="eop"/>
          <w:rFonts w:ascii="Arial" w:hAnsi="Arial" w:cs="Arial"/>
        </w:rPr>
        <w:t> </w:t>
      </w:r>
    </w:p>
    <w:p w14:paraId="3A966524" w14:textId="44E0F81D" w:rsidR="00C9512A" w:rsidRDefault="00C9512A" w:rsidP="00BC6536">
      <w:pPr>
        <w:pStyle w:val="paragraph"/>
        <w:numPr>
          <w:ilvl w:val="2"/>
          <w:numId w:val="26"/>
        </w:numPr>
        <w:spacing w:beforeAutospacing="0" w:after="0" w:afterAutospacing="0"/>
        <w:textAlignment w:val="baseline"/>
        <w:rPr>
          <w:rStyle w:val="eop"/>
          <w:rFonts w:ascii="Arial" w:hAnsi="Arial" w:cs="Arial"/>
        </w:rPr>
      </w:pPr>
      <w:r w:rsidRPr="11BA08E8">
        <w:rPr>
          <w:rStyle w:val="normaltextrun"/>
          <w:rFonts w:ascii="Arial" w:eastAsia="Calibri" w:hAnsi="Arial" w:cs="Arial"/>
          <w:b/>
          <w:bCs/>
        </w:rPr>
        <w:t>LA U EN TU COLEGIO</w:t>
      </w:r>
    </w:p>
    <w:p w14:paraId="36B2FB15" w14:textId="77777777" w:rsidR="00C9512A" w:rsidRDefault="00C9512A" w:rsidP="00C9512A">
      <w:pPr>
        <w:pStyle w:val="paragraph"/>
        <w:spacing w:beforeAutospacing="0" w:after="0" w:afterAutospacing="0"/>
        <w:textAlignment w:val="baseline"/>
        <w:rPr>
          <w:rStyle w:val="eop"/>
          <w:rFonts w:ascii="Arial" w:hAnsi="Arial" w:cs="Arial"/>
        </w:rPr>
      </w:pPr>
    </w:p>
    <w:p w14:paraId="0B5728C7"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La U en Tu Colegio UTC Bogotá, es una estrategia implementada por la Agencia Distrital de Educación Superior, Ciencia y Tecnología ATENEA, que busca ampliar las estrategias de articulación de la educación media con la educación </w:t>
      </w:r>
      <w:proofErr w:type="spellStart"/>
      <w:r>
        <w:rPr>
          <w:rStyle w:val="normaltextrun"/>
          <w:rFonts w:ascii="Arial" w:eastAsia="Calibri" w:hAnsi="Arial" w:cs="Arial"/>
        </w:rPr>
        <w:t>posmedia</w:t>
      </w:r>
      <w:proofErr w:type="spellEnd"/>
      <w:r>
        <w:rPr>
          <w:rStyle w:val="normaltextrun"/>
          <w:rFonts w:ascii="Arial" w:eastAsia="Calibri" w:hAnsi="Arial" w:cs="Arial"/>
        </w:rPr>
        <w:t>, brindando la oportunidad para que las y los estudiantes de las Instituciones Educativas Distritales (IED) vinculadas a la estrategia UTC Bogotá, puedan cursar en paralelo con la educación media, programas de formación técnica profesional ofertados por Instituciones de Educación Superior (IES), contribuyendo a la construcción de trayectorias ocupacionales (educativas y/o laborales) satisfactorias para las y los estudiantes beneficiarios de la estrategia. </w:t>
      </w:r>
      <w:r>
        <w:rPr>
          <w:rStyle w:val="eop"/>
          <w:rFonts w:ascii="Arial" w:hAnsi="Arial" w:cs="Arial"/>
        </w:rPr>
        <w:t> </w:t>
      </w:r>
    </w:p>
    <w:p w14:paraId="29C40D1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1373167"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Los estudiantes beneficiarios de la estrategia reciben además acompañamiento en la toma de decisiones informadas, desde el reconocimiento de sus intereses, aptitudes, valores, deseos y ponderación de las oportunidades de formación y de oferta laboral, que les aporte en la construcción de trayectorias ocupacionales satisfactorias.</w:t>
      </w:r>
      <w:r>
        <w:rPr>
          <w:rStyle w:val="eop"/>
          <w:rFonts w:ascii="Arial" w:hAnsi="Arial" w:cs="Arial"/>
        </w:rPr>
        <w:t> </w:t>
      </w:r>
    </w:p>
    <w:p w14:paraId="1D6F148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973969F" w14:textId="77777777" w:rsidR="00C9512A" w:rsidRDefault="00C9512A" w:rsidP="00BC6536">
      <w:pPr>
        <w:pStyle w:val="paragraph"/>
        <w:numPr>
          <w:ilvl w:val="0"/>
          <w:numId w:val="23"/>
        </w:numPr>
        <w:spacing w:beforeAutospacing="0" w:after="0" w:afterAutospacing="0"/>
        <w:ind w:left="1134"/>
        <w:jc w:val="both"/>
        <w:textAlignment w:val="baseline"/>
        <w:rPr>
          <w:rStyle w:val="eop"/>
          <w:rFonts w:ascii="Arial" w:hAnsi="Arial" w:cs="Arial"/>
          <w:b/>
          <w:bCs/>
        </w:rPr>
      </w:pPr>
      <w:r w:rsidRPr="008056E6">
        <w:rPr>
          <w:rStyle w:val="normaltextrun"/>
          <w:rFonts w:ascii="Arial" w:eastAsia="Calibri" w:hAnsi="Arial" w:cs="Arial"/>
          <w:b/>
          <w:bCs/>
        </w:rPr>
        <w:t>OBJETIVOS ESPECÍFICOS DE LA ESTRATEGIA LA U EN TU COLEGIO</w:t>
      </w:r>
      <w:r w:rsidRPr="04D77C94">
        <w:rPr>
          <w:rStyle w:val="normaltextrun"/>
          <w:rFonts w:ascii="Arial" w:eastAsia="Calibri" w:hAnsi="Arial" w:cs="Arial"/>
          <w:b/>
          <w:bCs/>
        </w:rPr>
        <w:t>: </w:t>
      </w:r>
      <w:r w:rsidRPr="04D77C94">
        <w:rPr>
          <w:rStyle w:val="eop"/>
          <w:rFonts w:ascii="Arial" w:hAnsi="Arial" w:cs="Arial"/>
          <w:b/>
          <w:bCs/>
        </w:rPr>
        <w:t> </w:t>
      </w:r>
    </w:p>
    <w:p w14:paraId="72663D35"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7470639" w14:textId="77777777" w:rsidR="00C9512A" w:rsidRDefault="00C9512A" w:rsidP="00C9512A">
      <w:pPr>
        <w:pStyle w:val="paragraph"/>
        <w:spacing w:beforeAutospacing="0" w:after="0" w:afterAutospacing="0"/>
        <w:ind w:left="270" w:hanging="270"/>
        <w:jc w:val="both"/>
        <w:textAlignment w:val="baseline"/>
        <w:rPr>
          <w:rFonts w:ascii="Segoe UI" w:hAnsi="Segoe UI" w:cs="Segoe UI"/>
          <w:sz w:val="18"/>
          <w:szCs w:val="18"/>
        </w:rPr>
      </w:pPr>
      <w:r w:rsidRPr="04D77C94">
        <w:rPr>
          <w:rStyle w:val="normaltextrun"/>
          <w:rFonts w:ascii="Arial" w:eastAsia="Calibri" w:hAnsi="Arial" w:cs="Arial"/>
        </w:rPr>
        <w:t>1. Implementar programas técnicos profesionales a partir de criterios de pertinencia y calidad, que conlleven a la diversificación de la oferta en la educación media en las IED vinculadas. </w:t>
      </w:r>
      <w:r w:rsidRPr="04D77C94">
        <w:rPr>
          <w:rStyle w:val="eop"/>
          <w:rFonts w:ascii="Arial" w:hAnsi="Arial" w:cs="Arial"/>
        </w:rPr>
        <w:t> </w:t>
      </w:r>
    </w:p>
    <w:p w14:paraId="5AC6AF2B" w14:textId="77777777" w:rsidR="00C9512A" w:rsidRDefault="00C9512A" w:rsidP="00C9512A">
      <w:pPr>
        <w:pStyle w:val="paragraph"/>
        <w:spacing w:beforeAutospacing="0" w:after="0" w:afterAutospacing="0"/>
        <w:ind w:left="270" w:hanging="270"/>
        <w:jc w:val="both"/>
        <w:textAlignment w:val="baseline"/>
        <w:rPr>
          <w:rFonts w:ascii="Segoe UI" w:hAnsi="Segoe UI" w:cs="Segoe UI"/>
          <w:sz w:val="18"/>
          <w:szCs w:val="18"/>
        </w:rPr>
      </w:pPr>
      <w:r w:rsidRPr="04D77C94">
        <w:rPr>
          <w:rStyle w:val="normaltextrun"/>
          <w:rFonts w:ascii="Arial" w:eastAsia="Calibri" w:hAnsi="Arial" w:cs="Arial"/>
        </w:rPr>
        <w:t>2. Brindar información de los programas técnicos ofertados a los jóvenes (9º a 11º) que contribuya a la toma de decisiones informadas, a partir del acompañamiento en orientación socio ocupacional que les aporte en la construcción de sus proyectos de vida. </w:t>
      </w:r>
      <w:r w:rsidRPr="04D77C94">
        <w:rPr>
          <w:rStyle w:val="eop"/>
          <w:rFonts w:ascii="Arial" w:hAnsi="Arial" w:cs="Arial"/>
        </w:rPr>
        <w:t> </w:t>
      </w:r>
    </w:p>
    <w:p w14:paraId="133AE522" w14:textId="77777777" w:rsidR="00C9512A" w:rsidRDefault="00C9512A" w:rsidP="00C9512A">
      <w:pPr>
        <w:pStyle w:val="paragraph"/>
        <w:spacing w:beforeAutospacing="0" w:after="0" w:afterAutospacing="0"/>
        <w:ind w:left="270" w:hanging="270"/>
        <w:jc w:val="both"/>
        <w:textAlignment w:val="baseline"/>
        <w:rPr>
          <w:rFonts w:ascii="Segoe UI" w:hAnsi="Segoe UI" w:cs="Segoe UI"/>
          <w:sz w:val="18"/>
          <w:szCs w:val="18"/>
        </w:rPr>
      </w:pPr>
      <w:r w:rsidRPr="04D77C94">
        <w:rPr>
          <w:rStyle w:val="normaltextrun"/>
          <w:rFonts w:ascii="Arial" w:eastAsia="Calibri" w:hAnsi="Arial" w:cs="Arial"/>
        </w:rPr>
        <w:t>3. Favorecer el tránsito de los estudiantes beneficiarios en el sistema educativo educación básica a la media, así como su permanencia en los programas técnicos ofertados. </w:t>
      </w:r>
      <w:r w:rsidRPr="04D77C94">
        <w:rPr>
          <w:rStyle w:val="eop"/>
          <w:rFonts w:ascii="Arial" w:hAnsi="Arial" w:cs="Arial"/>
        </w:rPr>
        <w:t> </w:t>
      </w:r>
    </w:p>
    <w:p w14:paraId="5574FB07" w14:textId="77777777" w:rsidR="00C9512A" w:rsidRDefault="00C9512A" w:rsidP="00C9512A">
      <w:pPr>
        <w:pStyle w:val="paragraph"/>
        <w:spacing w:beforeAutospacing="0" w:after="0" w:afterAutospacing="0"/>
        <w:ind w:left="270" w:hanging="270"/>
        <w:jc w:val="both"/>
        <w:textAlignment w:val="baseline"/>
        <w:rPr>
          <w:rStyle w:val="normaltextrun"/>
          <w:rFonts w:ascii="Arial" w:eastAsia="Calibri" w:hAnsi="Arial" w:cs="Arial"/>
        </w:rPr>
      </w:pPr>
      <w:r w:rsidRPr="04D77C94">
        <w:rPr>
          <w:rStyle w:val="normaltextrun"/>
          <w:rFonts w:ascii="Arial" w:eastAsia="Calibri" w:hAnsi="Arial" w:cs="Arial"/>
        </w:rPr>
        <w:t>4. Incrementar el nivel de desarrollo de las competencias básicas de los estudiantes beneficiarios en el marco de la formación técnica profesional para favorecer el desempeño en la educación media, así como el acceso a la educación superior e inserción laboral de los estudiantes beneficiarios.</w:t>
      </w:r>
    </w:p>
    <w:p w14:paraId="03CF25CC"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04D77C94">
        <w:rPr>
          <w:rStyle w:val="eop"/>
          <w:rFonts w:ascii="Arial" w:hAnsi="Arial" w:cs="Arial"/>
        </w:rPr>
        <w:t> </w:t>
      </w:r>
    </w:p>
    <w:p w14:paraId="3CE9A5F4" w14:textId="77777777" w:rsidR="00C9512A" w:rsidRDefault="00C9512A" w:rsidP="00BC6536">
      <w:pPr>
        <w:pStyle w:val="paragraph"/>
        <w:numPr>
          <w:ilvl w:val="0"/>
          <w:numId w:val="23"/>
        </w:numPr>
        <w:spacing w:beforeAutospacing="0" w:after="0" w:afterAutospacing="0"/>
        <w:ind w:left="1134"/>
        <w:jc w:val="both"/>
        <w:rPr>
          <w:rStyle w:val="eop"/>
          <w:rFonts w:ascii="Arial" w:hAnsi="Arial" w:cs="Arial"/>
        </w:rPr>
      </w:pPr>
      <w:r w:rsidRPr="11BA08E8">
        <w:rPr>
          <w:rStyle w:val="normaltextrun"/>
          <w:rFonts w:ascii="Arial" w:eastAsia="Calibri" w:hAnsi="Arial" w:cs="Arial"/>
          <w:b/>
          <w:bCs/>
        </w:rPr>
        <w:t>CICLO OPERARIVO DEL PROGRAMA LA U EN TU COLEGIO</w:t>
      </w:r>
    </w:p>
    <w:p w14:paraId="6A9046DF" w14:textId="77777777" w:rsidR="00C9512A" w:rsidRDefault="00C9512A" w:rsidP="00C9512A">
      <w:pPr>
        <w:pStyle w:val="paragraph"/>
        <w:spacing w:beforeAutospacing="0" w:after="0" w:afterAutospacing="0"/>
        <w:jc w:val="both"/>
        <w:rPr>
          <w:rStyle w:val="normaltextrun"/>
          <w:rFonts w:ascii="Arial" w:eastAsia="Calibri" w:hAnsi="Arial" w:cs="Arial"/>
          <w:b/>
          <w:bCs/>
        </w:rPr>
      </w:pPr>
    </w:p>
    <w:p w14:paraId="3BFBD2EC"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1 – VINCULACIÓN</w:t>
      </w:r>
      <w:r>
        <w:rPr>
          <w:rStyle w:val="normaltextrun"/>
          <w:rFonts w:ascii="Arial" w:eastAsia="Calibri" w:hAnsi="Arial" w:cs="Arial"/>
        </w:rPr>
        <w:t>. Para el desarrollo de esta etapa, ATENEA debe haber definido la oferta de formación técnica profesional, que será ofertada para la cohorte que corresponda; esta actividad se encuentra detallada en el Lineamiento Operativo dirigido a Instituciones de Educación Superior UTC. Por su parte la SED deberá adelantar la convocatoria, selección y verificación de requisitos mínimos de las IED a vincular, así como las orientaciones para la vinculación de estudiantes beneficiarios en las IED vinculadas. En esta etapa la IES socializa con las IED la información relacionada con la oferta de TP para la cohorte, además verifican requisitos de infraestructura física y tecnológica para el desarrollo de los programas académicos y se vincula la oferta TP con los intereses de las IED.</w:t>
      </w:r>
      <w:r>
        <w:rPr>
          <w:rStyle w:val="eop"/>
          <w:rFonts w:ascii="Arial" w:hAnsi="Arial" w:cs="Arial"/>
        </w:rPr>
        <w:t> </w:t>
      </w:r>
    </w:p>
    <w:p w14:paraId="46D76F8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1DDF53E"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lastRenderedPageBreak/>
        <w:t>ETAPA 2 – ALISTAMIENTO</w:t>
      </w:r>
      <w:r>
        <w:rPr>
          <w:rStyle w:val="normaltextrun"/>
          <w:rFonts w:ascii="Arial" w:eastAsia="Calibri" w:hAnsi="Arial" w:cs="Arial"/>
        </w:rPr>
        <w:t xml:space="preserve"> En esta etapa se desarrollan todas las actividades necesarias para el inicio de la formación técnica profesional de los estudiantes beneficiarios en el programa al cual se han vinculado. Incluye actividades de orientación socio ocupacional con estudiantes de grado noveno, socialización de la estrategia con los diversos actores, elaboración del plan de trabajo del semestre IES - IED y las jornadas de apertura. Durante esta etapa las IES deben realizar la evaluación y nivelación de los estudiantes beneficiarios, compuesto de las siguientes etapas: </w:t>
      </w:r>
      <w:r>
        <w:rPr>
          <w:rStyle w:val="eop"/>
          <w:rFonts w:ascii="Arial" w:hAnsi="Arial" w:cs="Arial"/>
        </w:rPr>
        <w:t> </w:t>
      </w:r>
    </w:p>
    <w:p w14:paraId="4B1620A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AEF1A9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1. Se realiza una prueba diagnóstica. </w:t>
      </w:r>
      <w:r>
        <w:rPr>
          <w:rStyle w:val="eop"/>
          <w:rFonts w:ascii="Arial" w:hAnsi="Arial" w:cs="Arial"/>
        </w:rPr>
        <w:t> </w:t>
      </w:r>
    </w:p>
    <w:p w14:paraId="31DC7CC8" w14:textId="77777777" w:rsidR="00C9512A" w:rsidRDefault="00C9512A" w:rsidP="00C9512A">
      <w:pPr>
        <w:pStyle w:val="paragraph"/>
        <w:spacing w:beforeAutospacing="0" w:after="0" w:afterAutospacing="0"/>
        <w:ind w:left="270" w:hanging="270"/>
        <w:jc w:val="both"/>
        <w:textAlignment w:val="baseline"/>
        <w:rPr>
          <w:rFonts w:ascii="Segoe UI" w:hAnsi="Segoe UI" w:cs="Segoe UI"/>
          <w:sz w:val="18"/>
          <w:szCs w:val="18"/>
        </w:rPr>
      </w:pPr>
      <w:r w:rsidRPr="04D77C94">
        <w:rPr>
          <w:rStyle w:val="normaltextrun"/>
          <w:rFonts w:ascii="Arial" w:eastAsia="Calibri" w:hAnsi="Arial" w:cs="Arial"/>
        </w:rPr>
        <w:t>2. Se implementa un curso de fortalecimiento de aprendizajes que le permita a los estudiantes potenciar las competencias básicas requeridas para la formación y para la interacción con los entornos digitales requeridos para el desarrollo del programa técnico. </w:t>
      </w:r>
      <w:r w:rsidRPr="04D77C94">
        <w:rPr>
          <w:rStyle w:val="eop"/>
          <w:rFonts w:ascii="Arial" w:hAnsi="Arial" w:cs="Arial"/>
        </w:rPr>
        <w:t> </w:t>
      </w:r>
    </w:p>
    <w:p w14:paraId="72ABE1A4" w14:textId="77777777" w:rsidR="00C9512A" w:rsidRDefault="00C9512A" w:rsidP="00C9512A">
      <w:pPr>
        <w:pStyle w:val="paragraph"/>
        <w:spacing w:beforeAutospacing="0" w:after="0" w:afterAutospacing="0"/>
        <w:ind w:left="270" w:hanging="270"/>
        <w:jc w:val="both"/>
        <w:textAlignment w:val="baseline"/>
        <w:rPr>
          <w:rStyle w:val="eop"/>
          <w:rFonts w:ascii="Arial" w:hAnsi="Arial" w:cs="Arial"/>
        </w:rPr>
      </w:pPr>
      <w:r w:rsidRPr="04D77C94">
        <w:rPr>
          <w:rStyle w:val="normaltextrun"/>
          <w:rFonts w:ascii="Arial" w:eastAsia="Calibri" w:hAnsi="Arial" w:cs="Arial"/>
        </w:rPr>
        <w:t>3. A la terminación del curso se realiza una prueba final (</w:t>
      </w:r>
      <w:proofErr w:type="spellStart"/>
      <w:r w:rsidRPr="04D77C94">
        <w:rPr>
          <w:rStyle w:val="normaltextrun"/>
          <w:rFonts w:ascii="Arial" w:eastAsia="Calibri" w:hAnsi="Arial" w:cs="Arial"/>
        </w:rPr>
        <w:t>pos</w:t>
      </w:r>
      <w:proofErr w:type="spellEnd"/>
      <w:r w:rsidRPr="04D77C94">
        <w:rPr>
          <w:rStyle w:val="normaltextrun"/>
          <w:rFonts w:ascii="Arial" w:eastAsia="Calibri" w:hAnsi="Arial" w:cs="Arial"/>
        </w:rPr>
        <w:t>) antes del inicio de la formación TP que permita medir los cambios y mejoras generadas por esta actividad de fortalecimiento de aprendizajes.</w:t>
      </w:r>
      <w:r w:rsidRPr="04D77C94">
        <w:rPr>
          <w:rStyle w:val="eop"/>
          <w:rFonts w:ascii="Arial" w:hAnsi="Arial" w:cs="Arial"/>
        </w:rPr>
        <w:t> </w:t>
      </w:r>
    </w:p>
    <w:p w14:paraId="46FC3A6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55860FF"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3 - FORMACIÓN</w:t>
      </w:r>
      <w:r>
        <w:rPr>
          <w:rStyle w:val="normaltextrun"/>
          <w:rFonts w:ascii="Arial" w:eastAsia="Calibri" w:hAnsi="Arial" w:cs="Arial"/>
        </w:rPr>
        <w:t xml:space="preserve"> Es la esencia de la estrategia; hace referencia a la formación técnica profesional de los estudiantes que se realizará en máximo cuatro semestres. Su implementación requiere que tanto las IED como la IES estén alineadas para brindar un plan de formación estructurado a los estudiantes beneficiarios. Está conformada por un conjunto de estrategias pedagógicas, metodológicas y administrativas que, en articulación con la educación media y en un marco de calidad y pertinencia, permiten el desarrollo de la formación técnica profesional de los estudiantes vinculados a la estrategia. Ahora bien, resulta pertinente mencionar que UTC se desarrolla con estudiantes de educación media que se encuentren cursando grado 10° y que no cursen de manera simultánea líneas de profundización, programas SENA u otros que les impiden disponer de los tiempos requeridos por el programa TP seleccionado y que les genere sobrecarga académica. </w:t>
      </w:r>
      <w:r>
        <w:rPr>
          <w:rStyle w:val="eop"/>
          <w:rFonts w:ascii="Arial" w:hAnsi="Arial" w:cs="Arial"/>
        </w:rPr>
        <w:t> </w:t>
      </w:r>
    </w:p>
    <w:p w14:paraId="3A8DF49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2ED62E0"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La estrategia La U en Tu Colegio UTC, despliega los siguientes componentes adicionales a las actividades de formación técnica profesional: </w:t>
      </w:r>
      <w:r>
        <w:rPr>
          <w:rStyle w:val="eop"/>
          <w:rFonts w:ascii="Arial" w:hAnsi="Arial" w:cs="Arial"/>
        </w:rPr>
        <w:t> </w:t>
      </w:r>
    </w:p>
    <w:p w14:paraId="17F72EA7"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00C57924" w14:textId="77777777" w:rsidR="00C9512A" w:rsidRDefault="00C9512A" w:rsidP="00BC6536">
      <w:pPr>
        <w:pStyle w:val="paragraph"/>
        <w:numPr>
          <w:ilvl w:val="0"/>
          <w:numId w:val="10"/>
        </w:numPr>
        <w:spacing w:beforeAutospacing="0" w:after="0" w:afterAutospacing="0"/>
        <w:jc w:val="both"/>
        <w:textAlignment w:val="baseline"/>
        <w:rPr>
          <w:rFonts w:ascii="Segoe UI" w:hAnsi="Segoe UI" w:cs="Segoe UI"/>
          <w:sz w:val="18"/>
          <w:szCs w:val="18"/>
        </w:rPr>
      </w:pPr>
      <w:r w:rsidRPr="04D77C94">
        <w:rPr>
          <w:rStyle w:val="normaltextrun"/>
          <w:rFonts w:ascii="Arial" w:eastAsia="Calibri" w:hAnsi="Arial" w:cs="Arial"/>
        </w:rPr>
        <w:t>Orientación socio ocupacional</w:t>
      </w:r>
      <w:r w:rsidRPr="04D77C94">
        <w:rPr>
          <w:rStyle w:val="eop"/>
          <w:rFonts w:ascii="Arial" w:hAnsi="Arial" w:cs="Arial"/>
        </w:rPr>
        <w:t> </w:t>
      </w:r>
    </w:p>
    <w:p w14:paraId="32C4FD98" w14:textId="77777777" w:rsidR="00C9512A" w:rsidRDefault="00C9512A" w:rsidP="00BC6536">
      <w:pPr>
        <w:pStyle w:val="paragraph"/>
        <w:numPr>
          <w:ilvl w:val="0"/>
          <w:numId w:val="10"/>
        </w:numPr>
        <w:spacing w:beforeAutospacing="0" w:after="0" w:afterAutospacing="0"/>
        <w:jc w:val="both"/>
        <w:textAlignment w:val="baseline"/>
        <w:rPr>
          <w:rFonts w:ascii="Segoe UI" w:hAnsi="Segoe UI" w:cs="Segoe UI"/>
          <w:sz w:val="18"/>
          <w:szCs w:val="18"/>
        </w:rPr>
      </w:pPr>
      <w:r w:rsidRPr="04D77C94">
        <w:rPr>
          <w:rStyle w:val="normaltextrun"/>
          <w:rFonts w:ascii="Arial" w:eastAsia="Calibri" w:hAnsi="Arial" w:cs="Arial"/>
        </w:rPr>
        <w:t>Fortalecimiento de aprendizajes </w:t>
      </w:r>
      <w:r w:rsidRPr="04D77C94">
        <w:rPr>
          <w:rStyle w:val="eop"/>
          <w:rFonts w:ascii="Arial" w:hAnsi="Arial" w:cs="Arial"/>
        </w:rPr>
        <w:t> </w:t>
      </w:r>
    </w:p>
    <w:p w14:paraId="4A418DCE" w14:textId="77777777" w:rsidR="00C9512A" w:rsidRDefault="00C9512A" w:rsidP="00BC6536">
      <w:pPr>
        <w:pStyle w:val="paragraph"/>
        <w:numPr>
          <w:ilvl w:val="0"/>
          <w:numId w:val="10"/>
        </w:numPr>
        <w:spacing w:beforeAutospacing="0" w:after="0" w:afterAutospacing="0"/>
        <w:jc w:val="both"/>
        <w:textAlignment w:val="baseline"/>
        <w:rPr>
          <w:rFonts w:ascii="Segoe UI" w:hAnsi="Segoe UI" w:cs="Segoe UI"/>
          <w:sz w:val="18"/>
          <w:szCs w:val="18"/>
        </w:rPr>
      </w:pPr>
      <w:r w:rsidRPr="04D77C94">
        <w:rPr>
          <w:rStyle w:val="normaltextrun"/>
          <w:rFonts w:ascii="Arial" w:eastAsia="Calibri" w:hAnsi="Arial" w:cs="Arial"/>
        </w:rPr>
        <w:t>Sesiones de armonización curricular</w:t>
      </w:r>
    </w:p>
    <w:p w14:paraId="4FE9F828" w14:textId="77777777" w:rsidR="00C9512A" w:rsidRDefault="00C9512A" w:rsidP="00BC6536">
      <w:pPr>
        <w:pStyle w:val="paragraph"/>
        <w:numPr>
          <w:ilvl w:val="0"/>
          <w:numId w:val="10"/>
        </w:numPr>
        <w:spacing w:beforeAutospacing="0" w:after="0" w:afterAutospacing="0"/>
        <w:jc w:val="both"/>
        <w:textAlignment w:val="baseline"/>
        <w:rPr>
          <w:rFonts w:ascii="Segoe UI" w:hAnsi="Segoe UI" w:cs="Segoe UI"/>
          <w:sz w:val="18"/>
          <w:szCs w:val="18"/>
        </w:rPr>
      </w:pPr>
      <w:r w:rsidRPr="04D77C94">
        <w:rPr>
          <w:rStyle w:val="normaltextrun"/>
          <w:rFonts w:ascii="Arial" w:eastAsia="Calibri" w:hAnsi="Arial" w:cs="Arial"/>
        </w:rPr>
        <w:t>Seguimiento a la formación</w:t>
      </w:r>
      <w:r w:rsidRPr="04D77C94">
        <w:rPr>
          <w:rStyle w:val="eop"/>
          <w:rFonts w:ascii="Arial" w:hAnsi="Arial" w:cs="Arial"/>
        </w:rPr>
        <w:t> </w:t>
      </w:r>
    </w:p>
    <w:p w14:paraId="5DE1F04B" w14:textId="77777777" w:rsidR="00C9512A" w:rsidRDefault="00C9512A" w:rsidP="00C9512A">
      <w:pPr>
        <w:pStyle w:val="paragraph"/>
        <w:spacing w:beforeAutospacing="0" w:after="0" w:afterAutospacing="0"/>
        <w:ind w:left="705"/>
        <w:jc w:val="both"/>
        <w:textAlignment w:val="baseline"/>
        <w:rPr>
          <w:rFonts w:ascii="Segoe UI" w:hAnsi="Segoe UI" w:cs="Segoe UI"/>
          <w:sz w:val="18"/>
          <w:szCs w:val="18"/>
        </w:rPr>
      </w:pPr>
      <w:r>
        <w:rPr>
          <w:rStyle w:val="eop"/>
          <w:rFonts w:ascii="Arial" w:hAnsi="Arial" w:cs="Arial"/>
        </w:rPr>
        <w:t> </w:t>
      </w:r>
    </w:p>
    <w:p w14:paraId="3FCC5E50"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Por otra parte, los estudiantes que deseen pertenecer a UTC deberán tener mínimo 14 años y medio al inicio de su formación con la finalidad que al finalizar el programa TP que cursaron tengan 16 años cumplidos. Lo anterior en cumplimiento de lo establecido en el artículo 7 de la Ley 749 de 2002. Los programas TP ofertados por la IES se deben destacar por el desarrollo de aprendizajes teórico-prácticos, mediados por pedagogías activas que integran conocimientos científicos, tecnológicos y técnicos, así como acciones de armonización curricular y fortalecimiento de aprendizajes que favorecen el desarrollo de competencias de los estudiantes beneficiarios. </w:t>
      </w:r>
      <w:r>
        <w:rPr>
          <w:rStyle w:val="eop"/>
          <w:rFonts w:ascii="Arial" w:hAnsi="Arial" w:cs="Arial"/>
        </w:rPr>
        <w:t> </w:t>
      </w:r>
    </w:p>
    <w:p w14:paraId="1E4B009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3E61D541"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 xml:space="preserve">Las IES, además de desarrollar la formación técnica profesional, deben ofrecer acciones complementarias focalizadas a prevenir la deserción que se llevarán a cabo cada semestre. Estas actividades complementarias responden a las necesidades e intereses de los </w:t>
      </w:r>
      <w:r>
        <w:rPr>
          <w:rStyle w:val="normaltextrun"/>
          <w:rFonts w:ascii="Arial" w:eastAsia="Calibri" w:hAnsi="Arial" w:cs="Arial"/>
        </w:rPr>
        <w:lastRenderedPageBreak/>
        <w:t>estudiantes vinculados en los programas de formación, procurando el fortalecimiento de las habilidades para la vida, y aquellas habilidades que les permitirán a los estudiantes beneficiarios, afrontar los retos que trae el siglo XXI y la cuarta revolución industrial.</w:t>
      </w:r>
      <w:r>
        <w:rPr>
          <w:rStyle w:val="eop"/>
          <w:rFonts w:ascii="Arial" w:hAnsi="Arial" w:cs="Arial"/>
        </w:rPr>
        <w:t> </w:t>
      </w:r>
    </w:p>
    <w:p w14:paraId="4A3EEDE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B38FE0C" w14:textId="77777777" w:rsidR="00C9512A" w:rsidRPr="008056E6" w:rsidRDefault="00C9512A" w:rsidP="00C9512A">
      <w:pPr>
        <w:pStyle w:val="paragraph"/>
        <w:spacing w:beforeAutospacing="0" w:after="0" w:afterAutospacing="0"/>
        <w:jc w:val="both"/>
        <w:textAlignment w:val="baseline"/>
        <w:rPr>
          <w:rStyle w:val="eop"/>
          <w:rFonts w:ascii="Segoe UI" w:hAnsi="Segoe UI" w:cs="Segoe UI"/>
          <w:sz w:val="18"/>
          <w:szCs w:val="18"/>
        </w:rPr>
      </w:pPr>
      <w:r w:rsidRPr="588D5472">
        <w:rPr>
          <w:rStyle w:val="normaltextrun"/>
          <w:rFonts w:ascii="Arial" w:eastAsia="Calibri" w:hAnsi="Arial" w:cs="Arial"/>
          <w:b/>
          <w:bCs/>
        </w:rPr>
        <w:t>ETAPA 4 – BALANCE Y CIERRE</w:t>
      </w:r>
      <w:r w:rsidRPr="588D5472">
        <w:rPr>
          <w:rStyle w:val="normaltextrun"/>
          <w:rFonts w:ascii="Arial" w:eastAsia="Calibri" w:hAnsi="Arial" w:cs="Arial"/>
        </w:rPr>
        <w:t xml:space="preserve"> Esta etapa incluye las actividades que deben llevarse a cabo tanto al finalizar cada semestre académico, como al completar el total de actividades que comprende la formación de los estudiantes beneficiarios; es decir, hasta que obtienen su título como técnicos o hasta que se cumple el plazo estipulado en el convenio para la ejecución de la estrategia. Además, incluye una evaluación, desde la perspectiva de la IES, del desarrollo de la estrategia en cada momento (fin de semestre y fin de la formación).</w:t>
      </w:r>
      <w:r w:rsidRPr="588D5472">
        <w:rPr>
          <w:rStyle w:val="eop"/>
          <w:rFonts w:ascii="Arial" w:hAnsi="Arial" w:cs="Arial"/>
        </w:rPr>
        <w:t> </w:t>
      </w:r>
    </w:p>
    <w:p w14:paraId="0476F15F"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04D77C94">
        <w:rPr>
          <w:rStyle w:val="eop"/>
          <w:rFonts w:ascii="Arial" w:hAnsi="Arial" w:cs="Arial"/>
        </w:rPr>
        <w:t> </w:t>
      </w:r>
    </w:p>
    <w:p w14:paraId="62168946" w14:textId="05F47169" w:rsidR="00C9512A" w:rsidRDefault="00C9512A" w:rsidP="00BC6536">
      <w:pPr>
        <w:pStyle w:val="paragraph"/>
        <w:numPr>
          <w:ilvl w:val="2"/>
          <w:numId w:val="26"/>
        </w:numPr>
        <w:spacing w:beforeAutospacing="0" w:after="0" w:afterAutospacing="0"/>
        <w:textAlignment w:val="baseline"/>
        <w:rPr>
          <w:rStyle w:val="eop"/>
          <w:rFonts w:ascii="Arial" w:hAnsi="Arial" w:cs="Arial"/>
        </w:rPr>
      </w:pPr>
      <w:r w:rsidRPr="11BA08E8">
        <w:rPr>
          <w:rStyle w:val="normaltextrun"/>
          <w:rFonts w:ascii="Arial" w:eastAsia="Calibri" w:hAnsi="Arial" w:cs="Arial"/>
          <w:b/>
          <w:bCs/>
        </w:rPr>
        <w:t>TALENTO CAPITAL FORMACIÓN</w:t>
      </w:r>
    </w:p>
    <w:p w14:paraId="159D3260"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04D77C94">
        <w:rPr>
          <w:rStyle w:val="eop"/>
          <w:rFonts w:ascii="Arial" w:hAnsi="Arial" w:cs="Arial"/>
        </w:rPr>
        <w:t> </w:t>
      </w:r>
    </w:p>
    <w:p w14:paraId="4AA24E96"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Talento Capital Formación, es un programa desarrollado por la Agencia Atenea el cual busca aportar al cierre de brechas de talento humano, a partir del fortalecimiento de habilidades, conocimientos y competencias y su certificación a través cursos de formación de ciclo corto en el marco de la educación informal. Lo anterior, para contribuir al mejoramiento del perfil ocupacional de las personas. Su objetivo está orientado en fomentar trayectorias educativas pertinentes para la demanda del talento humano y las necesidades del sector productivo, contribuyendo al acceso de las personas a mejores ingresos, empleo y emprendimiento de calidad, con énfasis en sectores económicos y ocupaciones estratégicos para el desarrollo de la ciudad.</w:t>
      </w:r>
      <w:r>
        <w:rPr>
          <w:rStyle w:val="eop"/>
          <w:rFonts w:ascii="Arial" w:hAnsi="Arial" w:cs="Arial"/>
        </w:rPr>
        <w:t> </w:t>
      </w:r>
    </w:p>
    <w:p w14:paraId="4FADB5C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6241CC3" w14:textId="77777777" w:rsidR="00C9512A" w:rsidRDefault="00C9512A" w:rsidP="00C9512A">
      <w:pPr>
        <w:pStyle w:val="paragraph"/>
        <w:spacing w:beforeAutospacing="0" w:after="0" w:afterAutospacing="0"/>
        <w:jc w:val="both"/>
        <w:textAlignment w:val="baseline"/>
        <w:rPr>
          <w:rStyle w:val="eop"/>
          <w:rFonts w:ascii="Arial" w:hAnsi="Arial" w:cs="Arial"/>
        </w:rPr>
      </w:pPr>
      <w:r w:rsidRPr="697E8F74">
        <w:rPr>
          <w:rStyle w:val="normaltextrun"/>
          <w:rFonts w:ascii="Arial" w:eastAsia="Calibri" w:hAnsi="Arial" w:cs="Arial"/>
        </w:rPr>
        <w:t xml:space="preserve">En ese sentido, este programa permite avanzar en la implementación del modelo de acceso y permanencia en la educación </w:t>
      </w:r>
      <w:proofErr w:type="spellStart"/>
      <w:r w:rsidRPr="697E8F74">
        <w:rPr>
          <w:rStyle w:val="normaltextrun"/>
          <w:rFonts w:ascii="Arial" w:eastAsia="Calibri" w:hAnsi="Arial" w:cs="Arial"/>
        </w:rPr>
        <w:t>posmedia</w:t>
      </w:r>
      <w:proofErr w:type="spellEnd"/>
      <w:r w:rsidRPr="697E8F74">
        <w:rPr>
          <w:rStyle w:val="normaltextrun"/>
          <w:rFonts w:ascii="Arial" w:eastAsia="Calibri" w:hAnsi="Arial" w:cs="Arial"/>
        </w:rPr>
        <w:t>, incluyendo la educación formal e informal como herramienta para satisfacer las necesidades de desarrollo de las capacidades del talento humano en los diversos sectores productivos del Distrito. Así mismo, la Agencia Atenea a través de este programa asociado al fortalecimiento de habilidades y conocimientos está alineado desde el planteamiento del Plan Distrital de Desarrollo 2024 a 2027 “Bogotá Camina Segura” el cual desde su objetivo general parte de la construcción de confianza, buscando mejorar la calidad de vida de las personas, garantizándoles mayor seguridad, inclusión, libertad e igualdad, fortaleciendo el tejido social. </w:t>
      </w:r>
      <w:r w:rsidRPr="697E8F74">
        <w:rPr>
          <w:rStyle w:val="eop"/>
          <w:rFonts w:ascii="Arial" w:hAnsi="Arial" w:cs="Arial"/>
        </w:rPr>
        <w:t> </w:t>
      </w:r>
    </w:p>
    <w:p w14:paraId="427053E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6A4EE648"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Con el programa de Talento Capital Formación, se busca aportar al tercer objetivo demarcado en el plan de desarrollo distrital, definido como Bogotá Confía en su Potencial, donde se promueve la generación de estrategias para los programas: Formación para el trabajo y acceso a oportunidades educativas, Ciencia, tecnología e innovación (</w:t>
      </w:r>
      <w:proofErr w:type="spellStart"/>
      <w:r>
        <w:rPr>
          <w:rStyle w:val="normaltextrun"/>
          <w:rFonts w:ascii="Arial" w:eastAsia="Calibri" w:hAnsi="Arial" w:cs="Arial"/>
        </w:rPr>
        <w:t>CTel</w:t>
      </w:r>
      <w:proofErr w:type="spellEnd"/>
      <w:r>
        <w:rPr>
          <w:rStyle w:val="normaltextrun"/>
          <w:rFonts w:ascii="Arial" w:eastAsia="Calibri" w:hAnsi="Arial" w:cs="Arial"/>
        </w:rPr>
        <w:t>) para desarrollar nuestro potencial y promover el de nuestros vecinos regionales, Desarrollo empresarial, productividad y empleo y Promoción del emprendimiento formal, equitativo e incluyente.</w:t>
      </w:r>
      <w:r>
        <w:rPr>
          <w:rStyle w:val="eop"/>
          <w:rFonts w:ascii="Arial" w:hAnsi="Arial" w:cs="Arial"/>
        </w:rPr>
        <w:t> </w:t>
      </w:r>
    </w:p>
    <w:p w14:paraId="6FE5488C"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A1D0E62" w14:textId="77777777" w:rsidR="00C9512A" w:rsidRDefault="00C9512A" w:rsidP="00C9512A">
      <w:pPr>
        <w:pStyle w:val="paragraph"/>
        <w:spacing w:beforeAutospacing="0" w:after="0" w:afterAutospacing="0"/>
        <w:jc w:val="both"/>
        <w:textAlignment w:val="baseline"/>
        <w:rPr>
          <w:rStyle w:val="eop"/>
          <w:rFonts w:ascii="Arial" w:hAnsi="Arial" w:cs="Arial"/>
        </w:rPr>
      </w:pPr>
      <w:r w:rsidRPr="11BA08E8">
        <w:rPr>
          <w:rStyle w:val="normaltextrun"/>
          <w:rFonts w:ascii="Arial" w:eastAsia="Calibri" w:hAnsi="Arial" w:cs="Arial"/>
        </w:rPr>
        <w:t xml:space="preserve">También contempla la importancia que el sistema de </w:t>
      </w:r>
      <w:proofErr w:type="spellStart"/>
      <w:r w:rsidRPr="11BA08E8">
        <w:rPr>
          <w:rStyle w:val="normaltextrun"/>
          <w:rFonts w:ascii="Arial" w:eastAsia="Calibri" w:hAnsi="Arial" w:cs="Arial"/>
        </w:rPr>
        <w:t>posmedia</w:t>
      </w:r>
      <w:proofErr w:type="spellEnd"/>
      <w:r w:rsidRPr="11BA08E8">
        <w:rPr>
          <w:rStyle w:val="normaltextrun"/>
          <w:rFonts w:ascii="Arial" w:eastAsia="Calibri" w:hAnsi="Arial" w:cs="Arial"/>
        </w:rPr>
        <w:t xml:space="preserve"> incluya programas específicos dirigidos a Jóvenes con Potencial, como es el caso del Programa “Jóvenes con Oportunidades”, el cual es desarrollado por la Secretaría Distrital de Integración Social (SDIS), en articulación con la Secretaria de Desarrollo Económico, la Secretaría de Educación del Distrito, y la Agencia Atenea, con el fin de brindar apoyo para facilitar su ingreso al sistema educativo y formativo y promover su empleabilidad. Esta apuesta estratégica del Distrito incluye acciones complementarias que se enfocan en la inclusión social y productiva de estos jóvenes, proporcionando espacios adecuados para desarrollar </w:t>
      </w:r>
      <w:r w:rsidRPr="11BA08E8">
        <w:rPr>
          <w:rStyle w:val="normaltextrun"/>
          <w:rFonts w:ascii="Arial" w:eastAsia="Calibri" w:hAnsi="Arial" w:cs="Arial"/>
        </w:rPr>
        <w:lastRenderedPageBreak/>
        <w:t>su potencial, que incluye, procesos paralelos de orientación psicosocial e inteligencia emocional, fundamentales para prevenir la deserción educativa y el desempleo.</w:t>
      </w:r>
      <w:r w:rsidRPr="11BA08E8">
        <w:rPr>
          <w:rStyle w:val="eop"/>
          <w:rFonts w:ascii="Arial" w:hAnsi="Arial" w:cs="Arial"/>
        </w:rPr>
        <w:t> </w:t>
      </w:r>
    </w:p>
    <w:p w14:paraId="57BD9241" w14:textId="77777777" w:rsidR="00C9512A" w:rsidRDefault="00C9512A" w:rsidP="00C9512A">
      <w:pPr>
        <w:pStyle w:val="paragraph"/>
        <w:spacing w:beforeAutospacing="0" w:after="0" w:afterAutospacing="0"/>
        <w:jc w:val="both"/>
        <w:rPr>
          <w:rStyle w:val="eop"/>
          <w:rFonts w:ascii="Arial" w:hAnsi="Arial" w:cs="Arial"/>
        </w:rPr>
      </w:pPr>
    </w:p>
    <w:p w14:paraId="1EA09A7D" w14:textId="77777777" w:rsidR="00C9512A" w:rsidRDefault="00C9512A" w:rsidP="00BC6536">
      <w:pPr>
        <w:pStyle w:val="paragraph"/>
        <w:numPr>
          <w:ilvl w:val="0"/>
          <w:numId w:val="24"/>
        </w:numPr>
        <w:spacing w:beforeAutospacing="0" w:after="0" w:afterAutospacing="0"/>
        <w:ind w:left="1134"/>
        <w:textAlignment w:val="baseline"/>
        <w:rPr>
          <w:rStyle w:val="eop"/>
          <w:rFonts w:ascii="Arial" w:hAnsi="Arial" w:cs="Arial"/>
        </w:rPr>
      </w:pPr>
      <w:r w:rsidRPr="11BA08E8">
        <w:rPr>
          <w:rStyle w:val="normaltextrun"/>
          <w:rFonts w:ascii="Arial" w:eastAsia="Calibri" w:hAnsi="Arial" w:cs="Arial"/>
          <w:b/>
          <w:bCs/>
        </w:rPr>
        <w:t xml:space="preserve">CICLO OPERATIVO DEL PROGRAMA TALENTO CAPITAL </w:t>
      </w:r>
    </w:p>
    <w:p w14:paraId="12535CD8" w14:textId="77777777" w:rsidR="00C9512A" w:rsidRDefault="00C9512A" w:rsidP="00C9512A">
      <w:pPr>
        <w:pStyle w:val="paragraph"/>
        <w:spacing w:beforeAutospacing="0" w:after="0" w:afterAutospacing="0"/>
        <w:textAlignment w:val="baseline"/>
        <w:rPr>
          <w:rStyle w:val="normaltextrun"/>
          <w:rFonts w:ascii="Arial" w:eastAsia="Calibri" w:hAnsi="Arial" w:cs="Arial"/>
          <w:b/>
          <w:bCs/>
        </w:rPr>
      </w:pPr>
    </w:p>
    <w:p w14:paraId="231D7D1F"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El ciclo operativo de Talento Capital Formación se estructura en una secuencia de seis fases interrelacionadas que buscan garantizar una gestión eficiente y efectiva en los procesos de formación y desarrollo de talento. Inicia con la identificación de la necesidad, donde se reconocen los sectores a fortalecer; seguido de la selección de oferentes u operadores de formación, asegurando calidad en los servicios. Posteriormente, se realiza la convocatoria, inscripción y selección de los participantes, continuando con la formalización y enrolamiento en las plataformas de aprendizaje. La formación constituye el núcleo del proceso, cerrando con la evaluación y cierre del proceso formativo. Este ciclo está respaldado por estrategias de comunicación y conexión con el sector real, así como por un riguroso seguimiento, monitoreo y control, lo que garantiza su alineación con las necesidades del entorno productivo y laboral. </w:t>
      </w:r>
      <w:r>
        <w:rPr>
          <w:rStyle w:val="eop"/>
          <w:rFonts w:ascii="Arial" w:hAnsi="Arial" w:cs="Arial"/>
        </w:rPr>
        <w:t> </w:t>
      </w:r>
    </w:p>
    <w:p w14:paraId="3D55E00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27F8D16"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1: IDENTIFICACIÓN DE LA NECESIDAD.</w:t>
      </w:r>
      <w:r>
        <w:rPr>
          <w:rStyle w:val="normaltextrun"/>
          <w:rFonts w:ascii="Arial" w:eastAsia="Calibri" w:hAnsi="Arial" w:cs="Arial"/>
        </w:rPr>
        <w:t xml:space="preserve"> A partir de los datos, las tendencias del mercado laboral y el sector real, así como, del análisis de la literatura, se identifica el sector y los subsectores con mayor potencial de crecimiento para priorizar la oferta formativa. Partiendo de la identificación de las habilidades, conocimientos, competencias y certificaciones demandadas, se genera la propuesta de oferta formativa de ciclo corto de manera preliminar. Lo anterior, permite la construcción de perfiles de entrada y salida, así como las temáticas y habilidades a desarrollar en la oferta de formación.</w:t>
      </w:r>
      <w:r>
        <w:rPr>
          <w:rStyle w:val="eop"/>
          <w:rFonts w:ascii="Arial" w:hAnsi="Arial" w:cs="Arial"/>
        </w:rPr>
        <w:t> </w:t>
      </w:r>
    </w:p>
    <w:p w14:paraId="12544F1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476B3E36"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Estos cursos de formación y trayectorias serán diseñados de manera estructurada, teniendo en cuenta las características específicas de cada subsector y las tendencias del mercado laboral. Con el objetivo de garantizar la pertinencia de la oferta formativa, se realizará validación con expertos del sector productivo. Esta fase permitirá identificar las demandas laborales y las brechas existentes, además de las habilidades técnicas y socioemocionales necesarias, frente a los cargos con necesidades identificadas por las mismas entidades, empresas o gremios. </w:t>
      </w:r>
      <w:r>
        <w:rPr>
          <w:rStyle w:val="eop"/>
          <w:rFonts w:ascii="Arial" w:hAnsi="Arial" w:cs="Arial"/>
        </w:rPr>
        <w:t> </w:t>
      </w:r>
    </w:p>
    <w:p w14:paraId="783E661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0CDEB32F"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2: SELECCIÓN DE OFERENTES Y OPERADORES DE FORMACIÓN.</w:t>
      </w:r>
      <w:r>
        <w:rPr>
          <w:rStyle w:val="normaltextrun"/>
          <w:rFonts w:ascii="Arial" w:eastAsia="Calibri" w:hAnsi="Arial" w:cs="Arial"/>
        </w:rPr>
        <w:t xml:space="preserve"> comienza siguiendo las directrices establecidas en el manual de contratación de la Agencia Atenea. Este proceso estará alineado con las necesidades previamente identificadas, teniendo en cuenta el objetivo principal, la población beneficiaria, las características mínimas requeridas y los sectores económicos a impactar. El propósito es garantizar la selección de oferentes que cumplan con los requisitos establecidos, asegurando la contratación de servicios de formación que respondan a los objetivos planteados. </w:t>
      </w:r>
      <w:r>
        <w:rPr>
          <w:rStyle w:val="eop"/>
          <w:rFonts w:ascii="Arial" w:hAnsi="Arial" w:cs="Arial"/>
        </w:rPr>
        <w:t> </w:t>
      </w:r>
    </w:p>
    <w:p w14:paraId="568CC241"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71050995"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De acuerdo con los requisitos establecidos para cada convocatoria, se seleccionará un sector económico específico a impactar, considerando los estudios de mercado realizados. A partir de esto, se definirán los contenidos mínimos que deben ofrecerse, los cuales deberán ser propuestos por el o los oferentes seleccionados. Estos contenidos deberán alinearse con un resultado de aprendizaje previamente definido y serán validados por el equipo designado por la Agencia Atenea. Además, se establecerán los requisitos mínimos de cumplimiento, formatos específicos de presentación y las condiciones necesarias para la apertura y adjudicación del proceso.</w:t>
      </w:r>
      <w:r>
        <w:rPr>
          <w:rStyle w:val="eop"/>
          <w:rFonts w:ascii="Arial" w:hAnsi="Arial" w:cs="Arial"/>
        </w:rPr>
        <w:t> </w:t>
      </w:r>
    </w:p>
    <w:p w14:paraId="694D8E6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F5C7681"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04D77C94">
        <w:rPr>
          <w:rStyle w:val="normaltextrun"/>
          <w:rFonts w:ascii="Arial" w:eastAsia="Calibri" w:hAnsi="Arial" w:cs="Arial"/>
          <w:b/>
          <w:bCs/>
        </w:rPr>
        <w:t xml:space="preserve">ETAPA 3. CONVOCATORIA, INSCRIPCIÓN Y SELECCIÓN DE PARTICIPANTES. </w:t>
      </w:r>
      <w:r w:rsidRPr="04D77C94">
        <w:rPr>
          <w:rStyle w:val="normaltextrun"/>
          <w:rFonts w:ascii="Arial" w:eastAsia="Calibri" w:hAnsi="Arial" w:cs="Arial"/>
        </w:rPr>
        <w:t>Esta etapa inicia con la divulgación y difusión de la convocatoria en la página web y el micrositio de la Agencia Atenea y por los demás medios de comunicación autorizados. Posteriormente, haciendo uso de la plataforma o el mecanismo dispuesto por la Agencia Atenea, comienza la inscripción de los aspirantes a la convocatoria. Una vez cerradas las inscripciones, se realiza la selección de personas elegibles y lista de espera (cuando aplique), de acuerdo con la información suministrada por los aspirantes y teniendo en cuenta los criterios mínimos de participación y de asignación de puntaje, establecidos en el lineamiento operativo. Finalmente, se publican los resultados obtenidos, en la plataforma y/o a través del mecanismo definido por la Agencia. Para la selección de los elegibles y lista de espera, se realiza la validación de los criterios mínimos de participación y de asignación de puntaje. </w:t>
      </w:r>
      <w:r w:rsidRPr="04D77C94">
        <w:rPr>
          <w:rStyle w:val="eop"/>
          <w:rFonts w:ascii="Arial" w:hAnsi="Arial" w:cs="Arial"/>
        </w:rPr>
        <w:t> </w:t>
      </w:r>
    </w:p>
    <w:p w14:paraId="793B2D71" w14:textId="77777777" w:rsidR="00C9512A" w:rsidRDefault="00C9512A" w:rsidP="00C9512A">
      <w:pPr>
        <w:pStyle w:val="paragraph"/>
        <w:spacing w:beforeAutospacing="0" w:after="0" w:afterAutospacing="0"/>
        <w:jc w:val="both"/>
        <w:rPr>
          <w:rStyle w:val="eop"/>
          <w:rFonts w:ascii="Arial" w:hAnsi="Arial" w:cs="Arial"/>
        </w:rPr>
      </w:pPr>
    </w:p>
    <w:p w14:paraId="6E4B4E8B"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rPr>
        <w:t>En cumplimiento de las normas vigentes sobre protección y tratamiento de datos personales, se podrá hacer uso de información de las bases de datos administradas por otras entidades, por lo que no debe entenderse que la información es creada por Atenea y, por ello, esta entidad no es la responsable de la actualización de los datos incluidos en dichas bases de datos sobre los aspirantes inscritos en la convocatoria.</w:t>
      </w:r>
      <w:r>
        <w:rPr>
          <w:rStyle w:val="eop"/>
          <w:rFonts w:ascii="Arial" w:hAnsi="Arial" w:cs="Arial"/>
        </w:rPr>
        <w:t> </w:t>
      </w:r>
    </w:p>
    <w:p w14:paraId="5A112C7F"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FE4E3AB"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4. FORMALIZACIÓN DEL BENEFICIO.</w:t>
      </w:r>
      <w:r>
        <w:rPr>
          <w:rStyle w:val="normaltextrun"/>
          <w:rFonts w:ascii="Arial" w:eastAsia="Calibri" w:hAnsi="Arial" w:cs="Arial"/>
        </w:rPr>
        <w:t xml:space="preserve"> La formalización del beneficio se centra en oficializar la vinculación al proceso formativo de los aspirantes que cumplieron con los criterios mínimos de participación y de asignación de puntaje y que por lo tanto fueron seleccionados como Elegibles durante la etapa de Convocatoria, inscripción y selección de participantes.</w:t>
      </w:r>
      <w:r>
        <w:rPr>
          <w:rStyle w:val="eop"/>
          <w:rFonts w:ascii="Arial" w:hAnsi="Arial" w:cs="Arial"/>
        </w:rPr>
        <w:t> </w:t>
      </w:r>
    </w:p>
    <w:p w14:paraId="6AFF07A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54D5D7DA" w14:textId="77777777" w:rsidR="00C9512A" w:rsidRDefault="00C9512A" w:rsidP="00C9512A">
      <w:pPr>
        <w:pStyle w:val="paragraph"/>
        <w:spacing w:beforeAutospacing="0" w:after="0" w:afterAutospacing="0"/>
        <w:jc w:val="both"/>
        <w:textAlignment w:val="baseline"/>
        <w:rPr>
          <w:rStyle w:val="eop"/>
          <w:rFonts w:ascii="Arial" w:hAnsi="Arial" w:cs="Arial"/>
        </w:rPr>
      </w:pPr>
      <w:r>
        <w:rPr>
          <w:rStyle w:val="normaltextrun"/>
          <w:rFonts w:ascii="Arial" w:eastAsia="Calibri" w:hAnsi="Arial" w:cs="Arial"/>
          <w:b/>
          <w:bCs/>
        </w:rPr>
        <w:t>ETAPA 5: ETAPA DE FORMACIÓN Y DISPOSICIONES RELACIONADAS</w:t>
      </w:r>
      <w:r>
        <w:rPr>
          <w:rStyle w:val="normaltextrun"/>
          <w:rFonts w:ascii="Arial" w:eastAsia="Calibri" w:hAnsi="Arial" w:cs="Arial"/>
        </w:rPr>
        <w:t>. En esta etapa se desarrolla la formación definida en los syllabus, para el desarrollo de esta, se activarán las estrategias contempladas para el acompañamiento, seguimiento y permanencia durante la ejecución de la formación. El programa ofrece un modelo de formación corta y pertinente que contempla unos componentes que de manera articulada aportan a la formación integral. La formación ofertada es informal y en los lineamientos operativos dirigidos a los aspirantes se definirá la modalidad de formación (virtual, presencial o híbrida), sin perjuicio de que algunas actividades deban desarrollarse en modalidad presencial.</w:t>
      </w:r>
      <w:r>
        <w:rPr>
          <w:rStyle w:val="eop"/>
          <w:rFonts w:ascii="Arial" w:hAnsi="Arial" w:cs="Arial"/>
        </w:rPr>
        <w:t> </w:t>
      </w:r>
    </w:p>
    <w:p w14:paraId="2AC6B0F8"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p>
    <w:p w14:paraId="237FEDB7" w14:textId="77777777" w:rsidR="00C9512A" w:rsidRDefault="00C9512A" w:rsidP="00C9512A">
      <w:pPr>
        <w:pStyle w:val="paragraph"/>
        <w:spacing w:beforeAutospacing="0" w:after="0" w:afterAutospacing="0"/>
        <w:jc w:val="both"/>
        <w:rPr>
          <w:rFonts w:ascii="Segoe UI" w:hAnsi="Segoe UI" w:cs="Segoe UI"/>
          <w:sz w:val="18"/>
          <w:szCs w:val="18"/>
        </w:rPr>
      </w:pPr>
      <w:r w:rsidRPr="588D5472">
        <w:rPr>
          <w:rStyle w:val="normaltextrun"/>
          <w:rFonts w:ascii="Arial" w:eastAsia="Calibri" w:hAnsi="Arial" w:cs="Arial"/>
          <w:b/>
          <w:bCs/>
        </w:rPr>
        <w:t>ETAPA 6. CIERRE PROCESO FORMATIVO.</w:t>
      </w:r>
      <w:r w:rsidRPr="588D5472">
        <w:rPr>
          <w:rStyle w:val="normaltextrun"/>
          <w:rFonts w:ascii="Arial" w:eastAsia="Calibri" w:hAnsi="Arial" w:cs="Arial"/>
        </w:rPr>
        <w:t xml:space="preserve"> Esta etapa marca la culminación del proceso formativo de los beneficiarios del programa. En esta etapa se validará el desarrollo de las temáticas descritas en el syllabus y el logro de los objetivos, permitiendo a los beneficiarios la obtención de la constancia de participación y demás certificaciones que puedan incluirse en el proceso formativo. También se documenta el desempeño de los beneficiarios, lo que permite asignarles el estado de aprobados o no aprobados según corresponda. Esta etapa incluye la consolidación de reportes, la emisión de certificaciones y constancias de participación, así como la recopilación de lecciones aprendidas para mejorar futuras implementaciones del programa.</w:t>
      </w:r>
      <w:r w:rsidRPr="588D5472">
        <w:rPr>
          <w:rStyle w:val="eop"/>
          <w:rFonts w:ascii="Arial" w:hAnsi="Arial" w:cs="Arial"/>
        </w:rPr>
        <w:t> </w:t>
      </w:r>
    </w:p>
    <w:p w14:paraId="7DCF543A" w14:textId="77777777" w:rsidR="00C9512A" w:rsidRDefault="00C9512A" w:rsidP="00C9512A">
      <w:pPr>
        <w:pStyle w:val="paragraph"/>
        <w:spacing w:beforeAutospacing="0" w:after="0" w:afterAutospacing="0"/>
        <w:ind w:left="720"/>
        <w:textAlignment w:val="baseline"/>
        <w:rPr>
          <w:rFonts w:ascii="Segoe UI" w:hAnsi="Segoe UI" w:cs="Segoe UI"/>
          <w:sz w:val="18"/>
          <w:szCs w:val="18"/>
        </w:rPr>
      </w:pPr>
      <w:r>
        <w:rPr>
          <w:rStyle w:val="eop"/>
          <w:rFonts w:ascii="Arial" w:hAnsi="Arial" w:cs="Arial"/>
        </w:rPr>
        <w:t> </w:t>
      </w:r>
    </w:p>
    <w:p w14:paraId="15DF319B" w14:textId="21AA0D61" w:rsidR="00C9512A" w:rsidRDefault="00C9512A" w:rsidP="00BC6536">
      <w:pPr>
        <w:pStyle w:val="paragraph"/>
        <w:numPr>
          <w:ilvl w:val="2"/>
          <w:numId w:val="26"/>
        </w:numPr>
        <w:spacing w:beforeAutospacing="0" w:after="0" w:afterAutospacing="0"/>
        <w:textAlignment w:val="baseline"/>
        <w:rPr>
          <w:rStyle w:val="eop"/>
          <w:rFonts w:ascii="Arial" w:hAnsi="Arial" w:cs="Arial"/>
          <w:b/>
          <w:bCs/>
        </w:rPr>
      </w:pPr>
      <w:r w:rsidRPr="04D77C94">
        <w:rPr>
          <w:rStyle w:val="normaltextrun"/>
          <w:rFonts w:ascii="Arial" w:eastAsia="Calibri" w:hAnsi="Arial" w:cs="Arial"/>
          <w:b/>
          <w:bCs/>
          <w:lang w:val="es-ES"/>
        </w:rPr>
        <w:t>ESTRATEGIA DE BIENESTAR INTEGRAL </w:t>
      </w:r>
      <w:r w:rsidRPr="04D77C94">
        <w:rPr>
          <w:rStyle w:val="eop"/>
          <w:rFonts w:ascii="Arial" w:hAnsi="Arial" w:cs="Arial"/>
          <w:b/>
          <w:bCs/>
        </w:rPr>
        <w:t> </w:t>
      </w:r>
    </w:p>
    <w:p w14:paraId="2E7EB697" w14:textId="77777777" w:rsidR="00C9512A" w:rsidRDefault="00C9512A" w:rsidP="00C9512A">
      <w:pPr>
        <w:pStyle w:val="paragraph"/>
        <w:spacing w:beforeAutospacing="0" w:after="0" w:afterAutospacing="0"/>
        <w:textAlignment w:val="baseline"/>
        <w:rPr>
          <w:rFonts w:ascii="Arial" w:hAnsi="Arial" w:cs="Arial"/>
          <w:sz w:val="22"/>
          <w:szCs w:val="22"/>
        </w:rPr>
      </w:pPr>
    </w:p>
    <w:p w14:paraId="4E2F89EF"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En el marco del seguimiento que la Agencia Atenea realiza a los procesos formativos de sus beneficiarios/as, se ha consolidado una estrategia de Bienestar Integral, orientada a </w:t>
      </w:r>
      <w:r>
        <w:rPr>
          <w:rStyle w:val="normaltextrun"/>
          <w:rFonts w:ascii="Arial" w:eastAsia="Calibri" w:hAnsi="Arial" w:cs="Arial"/>
        </w:rPr>
        <w:lastRenderedPageBreak/>
        <w:t xml:space="preserve">generar condiciones que fomenten trayectorias educativas completas y minimicen los riesgos de deserción. Esta estrategia se basa en una </w:t>
      </w:r>
      <w:r>
        <w:rPr>
          <w:rStyle w:val="normaltextrun"/>
          <w:rFonts w:ascii="Arial" w:eastAsia="Calibri" w:hAnsi="Arial" w:cs="Arial"/>
          <w:b/>
          <w:bCs/>
        </w:rPr>
        <w:t>intervención multidimensional</w:t>
      </w:r>
      <w:r>
        <w:rPr>
          <w:rStyle w:val="normaltextrun"/>
          <w:rFonts w:ascii="Arial" w:eastAsia="Calibri" w:hAnsi="Arial" w:cs="Arial"/>
        </w:rPr>
        <w:t xml:space="preserve"> que aborda los principales factores que inciden en la permanencia estudiantil, estructurándose en tres ejes: </w:t>
      </w:r>
      <w:r>
        <w:rPr>
          <w:rStyle w:val="normaltextrun"/>
          <w:rFonts w:ascii="Arial" w:eastAsia="Calibri" w:hAnsi="Arial" w:cs="Arial"/>
          <w:b/>
          <w:bCs/>
        </w:rPr>
        <w:t>prevención, acompañamiento integral y articulación institucional</w:t>
      </w:r>
      <w:r>
        <w:rPr>
          <w:rStyle w:val="normaltextrun"/>
          <w:rFonts w:ascii="Arial" w:eastAsia="Calibri" w:hAnsi="Arial" w:cs="Arial"/>
        </w:rPr>
        <w:t>.</w:t>
      </w:r>
      <w:r>
        <w:rPr>
          <w:rStyle w:val="eop"/>
          <w:rFonts w:ascii="Arial" w:hAnsi="Arial" w:cs="Arial"/>
        </w:rPr>
        <w:t> </w:t>
      </w:r>
    </w:p>
    <w:p w14:paraId="10CB6FD1"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678D5E2B"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La estrategia incorpora acciones transversales, alineadas con las necesidades de los beneficiarios en cada etapa de su formación. Desde la </w:t>
      </w:r>
      <w:r>
        <w:rPr>
          <w:rStyle w:val="normaltextrun"/>
          <w:rFonts w:ascii="Arial" w:eastAsia="Calibri" w:hAnsi="Arial" w:cs="Arial"/>
          <w:b/>
          <w:bCs/>
        </w:rPr>
        <w:t>caracterización inicial de la población</w:t>
      </w:r>
      <w:r>
        <w:rPr>
          <w:rStyle w:val="normaltextrun"/>
          <w:rFonts w:ascii="Arial" w:eastAsia="Calibri" w:hAnsi="Arial" w:cs="Arial"/>
        </w:rPr>
        <w:t xml:space="preserve">, realizada a través del Sistema de Información y Control de Registro Educativo (SICORE), hasta la implementación de </w:t>
      </w:r>
      <w:r>
        <w:rPr>
          <w:rStyle w:val="normaltextrun"/>
          <w:rFonts w:ascii="Arial" w:eastAsia="Calibri" w:hAnsi="Arial" w:cs="Arial"/>
          <w:b/>
          <w:bCs/>
        </w:rPr>
        <w:t>mecanismos de identificación temprana de riesgos socioeconómicos, académicos y psicosociales</w:t>
      </w:r>
      <w:r>
        <w:rPr>
          <w:rStyle w:val="normaltextrun"/>
          <w:rFonts w:ascii="Arial" w:eastAsia="Calibri" w:hAnsi="Arial" w:cs="Arial"/>
        </w:rPr>
        <w:t>, garantizando intervenciones oportunas y ajustadas a cada perfil.</w:t>
      </w:r>
      <w:r>
        <w:rPr>
          <w:rStyle w:val="eop"/>
          <w:rFonts w:ascii="Arial" w:hAnsi="Arial" w:cs="Arial"/>
        </w:rPr>
        <w:t> </w:t>
      </w:r>
    </w:p>
    <w:p w14:paraId="35628F22"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2119DA5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Uno de los pilares fundamentales es el </w:t>
      </w:r>
      <w:r>
        <w:rPr>
          <w:rStyle w:val="normaltextrun"/>
          <w:rFonts w:ascii="Arial" w:eastAsia="Calibri" w:hAnsi="Arial" w:cs="Arial"/>
          <w:b/>
          <w:bCs/>
        </w:rPr>
        <w:t>Sistema de Alertas Tempranas</w:t>
      </w:r>
      <w:r>
        <w:rPr>
          <w:rStyle w:val="normaltextrun"/>
          <w:rFonts w:ascii="Arial" w:eastAsia="Calibri" w:hAnsi="Arial" w:cs="Arial"/>
        </w:rPr>
        <w:t>, que permite identificar factores de riesgo en tiempo real, articulando información con la Secretaría de Educación y las Instituciones de Educación Superior (IES) e Instituciones de Educación para el Trabajo y el Desarrollo Humano (IETDH). A partir de esta caracterización, se activan rutas de acompañamiento diferenciadas, priorizando a los beneficiarios con mayores niveles de vulnerabilidad.</w:t>
      </w:r>
      <w:r>
        <w:rPr>
          <w:rStyle w:val="eop"/>
          <w:rFonts w:ascii="Arial" w:hAnsi="Arial" w:cs="Arial"/>
        </w:rPr>
        <w:t> </w:t>
      </w:r>
    </w:p>
    <w:p w14:paraId="77D98D3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700BB33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Cabe aclarar que las acciones están focalizadas de acuerdo con las características de cada uno de los programas que la Agencia implementa y no todas las estrategias pueden alcanzar a los mismos beneficiarios. Por ello, cada intervención se diseña considerando las necesidades particulares de los programas </w:t>
      </w:r>
      <w:r>
        <w:rPr>
          <w:rStyle w:val="normaltextrun"/>
          <w:rFonts w:ascii="Arial" w:eastAsia="Calibri" w:hAnsi="Arial" w:cs="Arial"/>
          <w:b/>
          <w:bCs/>
        </w:rPr>
        <w:t>Jóvenes a la E, Talento Capital y La U en tu Colegio (UTC)</w:t>
      </w:r>
      <w:r>
        <w:rPr>
          <w:rStyle w:val="normaltextrun"/>
          <w:rFonts w:ascii="Arial" w:eastAsia="Calibri" w:hAnsi="Arial" w:cs="Arial"/>
        </w:rPr>
        <w:t>, garantizando pertinencia y efectividad en su ejecución.</w:t>
      </w:r>
      <w:r>
        <w:rPr>
          <w:rStyle w:val="eop"/>
          <w:rFonts w:ascii="Arial" w:hAnsi="Arial" w:cs="Arial"/>
        </w:rPr>
        <w:t> </w:t>
      </w:r>
    </w:p>
    <w:p w14:paraId="0BE69029"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27352646"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Dentro de las estrategias de bienestar, se han desarrollado </w:t>
      </w:r>
      <w:r>
        <w:rPr>
          <w:rStyle w:val="normaltextrun"/>
          <w:rFonts w:ascii="Arial" w:eastAsia="Calibri" w:hAnsi="Arial" w:cs="Arial"/>
          <w:b/>
          <w:bCs/>
        </w:rPr>
        <w:t>acciones específicas</w:t>
      </w:r>
      <w:r>
        <w:rPr>
          <w:rStyle w:val="normaltextrun"/>
          <w:rFonts w:ascii="Arial" w:eastAsia="Calibri" w:hAnsi="Arial" w:cs="Arial"/>
        </w:rPr>
        <w:t xml:space="preserve"> para fortalecer la permanencia y el éxito académico, incluyendo:</w:t>
      </w:r>
      <w:r>
        <w:rPr>
          <w:rStyle w:val="eop"/>
          <w:rFonts w:ascii="Arial" w:hAnsi="Arial" w:cs="Arial"/>
        </w:rPr>
        <w:t> </w:t>
      </w:r>
    </w:p>
    <w:p w14:paraId="3D0A19CE"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478CCD86" w14:textId="77777777" w:rsidR="00C9512A" w:rsidRDefault="00C9512A" w:rsidP="00BC6536">
      <w:pPr>
        <w:pStyle w:val="paragraph"/>
        <w:numPr>
          <w:ilvl w:val="0"/>
          <w:numId w:val="17"/>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Nivelación académica en competencias básicas y digitales</w:t>
      </w:r>
      <w:r w:rsidRPr="04D77C94">
        <w:rPr>
          <w:rStyle w:val="normaltextrun"/>
          <w:rFonts w:ascii="Arial" w:eastAsia="Calibri" w:hAnsi="Arial" w:cs="Arial"/>
        </w:rPr>
        <w:t xml:space="preserve"> a través de </w:t>
      </w:r>
      <w:r w:rsidRPr="04D77C94">
        <w:rPr>
          <w:rStyle w:val="normaltextrun"/>
          <w:rFonts w:ascii="Arial" w:eastAsia="Calibri" w:hAnsi="Arial" w:cs="Arial"/>
          <w:b/>
          <w:bCs/>
        </w:rPr>
        <w:t>Academia Atenea</w:t>
      </w:r>
      <w:r w:rsidRPr="04D77C94">
        <w:rPr>
          <w:rStyle w:val="normaltextrun"/>
          <w:rFonts w:ascii="Arial" w:eastAsia="Calibri" w:hAnsi="Arial" w:cs="Arial"/>
        </w:rPr>
        <w:t>, con un enfoque en fortalecer habilidades clave para el desempeño en la educación superior.</w:t>
      </w:r>
      <w:r w:rsidRPr="04D77C94">
        <w:rPr>
          <w:rStyle w:val="eop"/>
          <w:rFonts w:ascii="Arial" w:hAnsi="Arial" w:cs="Arial"/>
        </w:rPr>
        <w:t> </w:t>
      </w:r>
    </w:p>
    <w:p w14:paraId="7FB577C6" w14:textId="77777777" w:rsidR="00C9512A" w:rsidRDefault="00C9512A" w:rsidP="00BC6536">
      <w:pPr>
        <w:pStyle w:val="paragraph"/>
        <w:numPr>
          <w:ilvl w:val="0"/>
          <w:numId w:val="17"/>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Asesoría virtual para orientación socio-ocupacional</w:t>
      </w:r>
      <w:r w:rsidRPr="04D77C94">
        <w:rPr>
          <w:rStyle w:val="normaltextrun"/>
          <w:rFonts w:ascii="Arial" w:eastAsia="Calibri" w:hAnsi="Arial" w:cs="Arial"/>
        </w:rPr>
        <w:t xml:space="preserve">, mediante herramientas tecnológicas como </w:t>
      </w:r>
      <w:r w:rsidRPr="04D77C94">
        <w:rPr>
          <w:rStyle w:val="normaltextrun"/>
          <w:rFonts w:ascii="Arial" w:eastAsia="Calibri" w:hAnsi="Arial" w:cs="Arial"/>
          <w:b/>
          <w:bCs/>
        </w:rPr>
        <w:t>Mentor y Hermes</w:t>
      </w:r>
      <w:r w:rsidRPr="04D77C94">
        <w:rPr>
          <w:rStyle w:val="normaltextrun"/>
          <w:rFonts w:ascii="Arial" w:eastAsia="Calibri" w:hAnsi="Arial" w:cs="Arial"/>
        </w:rPr>
        <w:t>, que ofrecen acompañamiento en la construcción de trayectorias formativas y profesionales.</w:t>
      </w:r>
      <w:r w:rsidRPr="04D77C94">
        <w:rPr>
          <w:rStyle w:val="eop"/>
          <w:rFonts w:ascii="Arial" w:hAnsi="Arial" w:cs="Arial"/>
        </w:rPr>
        <w:t> </w:t>
      </w:r>
    </w:p>
    <w:p w14:paraId="6FC0EEEC" w14:textId="77777777" w:rsidR="00C9512A" w:rsidRDefault="00C9512A" w:rsidP="00BC6536">
      <w:pPr>
        <w:pStyle w:val="paragraph"/>
        <w:numPr>
          <w:ilvl w:val="0"/>
          <w:numId w:val="17"/>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Acompañamiento psicosocial</w:t>
      </w:r>
      <w:r w:rsidRPr="04D77C94">
        <w:rPr>
          <w:rStyle w:val="normaltextrun"/>
          <w:rFonts w:ascii="Arial" w:eastAsia="Calibri" w:hAnsi="Arial" w:cs="Arial"/>
        </w:rPr>
        <w:t xml:space="preserve"> a través de espacios de escucha y talleres de fortalecimiento del proyecto de vida, promoviendo la resiliencia y adaptación de los beneficiarios.</w:t>
      </w:r>
      <w:r w:rsidRPr="04D77C94">
        <w:rPr>
          <w:rStyle w:val="eop"/>
          <w:rFonts w:ascii="Arial" w:hAnsi="Arial" w:cs="Arial"/>
        </w:rPr>
        <w:t> </w:t>
      </w:r>
    </w:p>
    <w:p w14:paraId="579AC7A6" w14:textId="77777777" w:rsidR="00C9512A" w:rsidRDefault="00C9512A" w:rsidP="00BC6536">
      <w:pPr>
        <w:pStyle w:val="paragraph"/>
        <w:numPr>
          <w:ilvl w:val="0"/>
          <w:numId w:val="17"/>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Apoyos económicos y en especie</w:t>
      </w:r>
      <w:r w:rsidRPr="04D77C94">
        <w:rPr>
          <w:rStyle w:val="normaltextrun"/>
          <w:rFonts w:ascii="Arial" w:eastAsia="Calibri" w:hAnsi="Arial" w:cs="Arial"/>
        </w:rPr>
        <w:t>, priorizando a estudiantes en condición de vulnerabilidad, facilitando acceso a transporte, materiales de estudio y subsidios de sostenimiento.</w:t>
      </w:r>
      <w:r w:rsidRPr="04D77C94">
        <w:rPr>
          <w:rStyle w:val="eop"/>
          <w:rFonts w:ascii="Arial" w:hAnsi="Arial" w:cs="Arial"/>
        </w:rPr>
        <w:t> </w:t>
      </w:r>
    </w:p>
    <w:p w14:paraId="67EA0524" w14:textId="77777777" w:rsidR="00C9512A" w:rsidRDefault="00C9512A" w:rsidP="00BC6536">
      <w:pPr>
        <w:pStyle w:val="paragraph"/>
        <w:numPr>
          <w:ilvl w:val="0"/>
          <w:numId w:val="17"/>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Articulación con redes de apoyo institucional y comunitario</w:t>
      </w:r>
      <w:r w:rsidRPr="04D77C94">
        <w:rPr>
          <w:rStyle w:val="normaltextrun"/>
          <w:rFonts w:ascii="Arial" w:eastAsia="Calibri" w:hAnsi="Arial" w:cs="Arial"/>
        </w:rPr>
        <w:t>, garantizando acceso a servicios complementarios de bienestar, salud mental y orientación académica.</w:t>
      </w:r>
      <w:r w:rsidRPr="04D77C94">
        <w:rPr>
          <w:rStyle w:val="eop"/>
          <w:rFonts w:ascii="Arial" w:hAnsi="Arial" w:cs="Arial"/>
        </w:rPr>
        <w:t> </w:t>
      </w:r>
    </w:p>
    <w:p w14:paraId="17D42E1E" w14:textId="77777777" w:rsidR="00C9512A" w:rsidRDefault="00C9512A" w:rsidP="00C9512A">
      <w:pPr>
        <w:pStyle w:val="paragraph"/>
        <w:spacing w:beforeAutospacing="0" w:after="0" w:afterAutospacing="0"/>
        <w:ind w:left="720"/>
        <w:jc w:val="both"/>
        <w:textAlignment w:val="baseline"/>
        <w:rPr>
          <w:rFonts w:ascii="Segoe UI" w:hAnsi="Segoe UI" w:cs="Segoe UI"/>
          <w:sz w:val="18"/>
          <w:szCs w:val="18"/>
        </w:rPr>
      </w:pPr>
      <w:r>
        <w:rPr>
          <w:rStyle w:val="eop"/>
          <w:rFonts w:ascii="Arial" w:hAnsi="Arial" w:cs="Arial"/>
        </w:rPr>
        <w:t> </w:t>
      </w:r>
    </w:p>
    <w:p w14:paraId="41F9E7ED"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En el componente de orientación y adaptación, se han diseñado estrategias dirigidas a </w:t>
      </w:r>
      <w:r>
        <w:rPr>
          <w:rStyle w:val="normaltextrun"/>
          <w:rFonts w:ascii="Arial" w:eastAsia="Calibri" w:hAnsi="Arial" w:cs="Arial"/>
          <w:b/>
          <w:bCs/>
        </w:rPr>
        <w:t>facilitar la integración de los beneficiarios en sus entornos académicos</w:t>
      </w:r>
      <w:r>
        <w:rPr>
          <w:rStyle w:val="normaltextrun"/>
          <w:rFonts w:ascii="Arial" w:eastAsia="Calibri" w:hAnsi="Arial" w:cs="Arial"/>
        </w:rPr>
        <w:t>, a través de:</w:t>
      </w:r>
      <w:r>
        <w:rPr>
          <w:rStyle w:val="eop"/>
          <w:rFonts w:ascii="Arial" w:hAnsi="Arial" w:cs="Arial"/>
        </w:rPr>
        <w:t> </w:t>
      </w:r>
    </w:p>
    <w:p w14:paraId="2B433D5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4D9464E8" w14:textId="77777777" w:rsidR="00C9512A" w:rsidRDefault="00C9512A" w:rsidP="00BC6536">
      <w:pPr>
        <w:pStyle w:val="paragraph"/>
        <w:numPr>
          <w:ilvl w:val="0"/>
          <w:numId w:val="18"/>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Talleres de adaptación a la vida institucional</w:t>
      </w:r>
      <w:r w:rsidRPr="04D77C94">
        <w:rPr>
          <w:rStyle w:val="normaltextrun"/>
          <w:rFonts w:ascii="Arial" w:eastAsia="Calibri" w:hAnsi="Arial" w:cs="Arial"/>
        </w:rPr>
        <w:t xml:space="preserve"> con mentorías pares.</w:t>
      </w:r>
      <w:r w:rsidRPr="04D77C94">
        <w:rPr>
          <w:rStyle w:val="eop"/>
          <w:rFonts w:ascii="Arial" w:hAnsi="Arial" w:cs="Arial"/>
        </w:rPr>
        <w:t> </w:t>
      </w:r>
    </w:p>
    <w:p w14:paraId="50EFE442" w14:textId="77777777" w:rsidR="00C9512A" w:rsidRDefault="00C9512A" w:rsidP="00BC6536">
      <w:pPr>
        <w:pStyle w:val="paragraph"/>
        <w:numPr>
          <w:ilvl w:val="0"/>
          <w:numId w:val="18"/>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lastRenderedPageBreak/>
        <w:t>Estrategias de ajuste de rutas formativas</w:t>
      </w:r>
      <w:r w:rsidRPr="04D77C94">
        <w:rPr>
          <w:rStyle w:val="normaltextrun"/>
          <w:rFonts w:ascii="Arial" w:eastAsia="Calibri" w:hAnsi="Arial" w:cs="Arial"/>
        </w:rPr>
        <w:t>, asegurando flexibilidad en la trayectoria educativa según las necesidades individuales de los beneficiarios.</w:t>
      </w:r>
      <w:r w:rsidRPr="04D77C94">
        <w:rPr>
          <w:rStyle w:val="eop"/>
          <w:rFonts w:ascii="Arial" w:hAnsi="Arial" w:cs="Arial"/>
        </w:rPr>
        <w:t> </w:t>
      </w:r>
    </w:p>
    <w:p w14:paraId="1E1498DC" w14:textId="77777777" w:rsidR="00C9512A" w:rsidRDefault="00C9512A" w:rsidP="00BC6536">
      <w:pPr>
        <w:pStyle w:val="paragraph"/>
        <w:numPr>
          <w:ilvl w:val="0"/>
          <w:numId w:val="18"/>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Acceso a información relevante sobre oportunidades de formación y empleabilidad</w:t>
      </w:r>
      <w:r w:rsidRPr="04D77C94">
        <w:rPr>
          <w:rStyle w:val="normaltextrun"/>
          <w:rFonts w:ascii="Arial" w:eastAsia="Calibri" w:hAnsi="Arial" w:cs="Arial"/>
        </w:rPr>
        <w:t>, incluyendo cursos de idiomas, certificaciones digitales y capacitación en herramientas tecnológicas.</w:t>
      </w:r>
      <w:r w:rsidRPr="04D77C94">
        <w:rPr>
          <w:rStyle w:val="eop"/>
          <w:rFonts w:ascii="Arial" w:hAnsi="Arial" w:cs="Arial"/>
        </w:rPr>
        <w:t> </w:t>
      </w:r>
    </w:p>
    <w:p w14:paraId="17390472" w14:textId="77777777" w:rsidR="00C9512A" w:rsidRDefault="00C9512A" w:rsidP="00C9512A">
      <w:pPr>
        <w:pStyle w:val="paragraph"/>
        <w:spacing w:beforeAutospacing="0" w:after="0" w:afterAutospacing="0"/>
        <w:ind w:left="720"/>
        <w:jc w:val="both"/>
        <w:textAlignment w:val="baseline"/>
        <w:rPr>
          <w:rFonts w:ascii="Segoe UI" w:hAnsi="Segoe UI" w:cs="Segoe UI"/>
          <w:sz w:val="18"/>
          <w:szCs w:val="18"/>
        </w:rPr>
      </w:pPr>
      <w:r>
        <w:rPr>
          <w:rStyle w:val="eop"/>
          <w:rFonts w:ascii="Arial" w:hAnsi="Arial" w:cs="Arial"/>
        </w:rPr>
        <w:t> </w:t>
      </w:r>
    </w:p>
    <w:p w14:paraId="016C38B3"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Adicionalmente, el </w:t>
      </w:r>
      <w:r>
        <w:rPr>
          <w:rStyle w:val="normaltextrun"/>
          <w:rFonts w:ascii="Arial" w:eastAsia="Calibri" w:hAnsi="Arial" w:cs="Arial"/>
          <w:b/>
          <w:bCs/>
        </w:rPr>
        <w:t>acompañamiento en la permanencia educativa</w:t>
      </w:r>
      <w:r>
        <w:rPr>
          <w:rStyle w:val="normaltextrun"/>
          <w:rFonts w:ascii="Arial" w:eastAsia="Calibri" w:hAnsi="Arial" w:cs="Arial"/>
        </w:rPr>
        <w:t xml:space="preserve"> contempla medidas diferenciadas para poblaciones en condiciones de vulnerabilidad, como madres jóvenes, personas con discapacidad, comunidades étnicas y beneficiarios con problemas de salud mental. Esto se complementa con la entrega de una </w:t>
      </w:r>
      <w:r>
        <w:rPr>
          <w:rStyle w:val="normaltextrun"/>
          <w:rFonts w:ascii="Arial" w:eastAsia="Calibri" w:hAnsi="Arial" w:cs="Arial"/>
          <w:b/>
          <w:bCs/>
        </w:rPr>
        <w:t>caja de herramientas</w:t>
      </w:r>
      <w:r>
        <w:rPr>
          <w:rStyle w:val="normaltextrun"/>
          <w:rFonts w:ascii="Arial" w:eastAsia="Calibri" w:hAnsi="Arial" w:cs="Arial"/>
        </w:rPr>
        <w:t xml:space="preserve"> a las IES y ETDH, que incluye lineamientos para la atención de población diferencial y la implementación de estrategias inclusivas.</w:t>
      </w:r>
      <w:r>
        <w:rPr>
          <w:rStyle w:val="eop"/>
          <w:rFonts w:ascii="Arial" w:hAnsi="Arial" w:cs="Arial"/>
        </w:rPr>
        <w:t> </w:t>
      </w:r>
    </w:p>
    <w:p w14:paraId="2FC7CFBE"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1F79860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Finalmente, como parte del proceso de </w:t>
      </w:r>
      <w:r>
        <w:rPr>
          <w:rStyle w:val="normaltextrun"/>
          <w:rFonts w:ascii="Arial" w:eastAsia="Calibri" w:hAnsi="Arial" w:cs="Arial"/>
          <w:b/>
          <w:bCs/>
        </w:rPr>
        <w:t>preparación para el mundo laboral</w:t>
      </w:r>
      <w:r>
        <w:rPr>
          <w:rStyle w:val="normaltextrun"/>
          <w:rFonts w:ascii="Arial" w:eastAsia="Calibri" w:hAnsi="Arial" w:cs="Arial"/>
        </w:rPr>
        <w:t>, la estrategia contempla el fortalecimiento del perfil profesional de los beneficiarios mediante:</w:t>
      </w:r>
      <w:r>
        <w:rPr>
          <w:rStyle w:val="eop"/>
          <w:rFonts w:ascii="Arial" w:hAnsi="Arial" w:cs="Arial"/>
        </w:rPr>
        <w:t> </w:t>
      </w:r>
    </w:p>
    <w:p w14:paraId="14170C3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533BE053" w14:textId="77777777" w:rsidR="00C9512A" w:rsidRDefault="00C9512A" w:rsidP="00BC6536">
      <w:pPr>
        <w:pStyle w:val="paragraph"/>
        <w:numPr>
          <w:ilvl w:val="0"/>
          <w:numId w:val="19"/>
        </w:numPr>
        <w:spacing w:beforeAutospacing="0" w:after="0" w:afterAutospacing="0"/>
        <w:jc w:val="both"/>
        <w:textAlignment w:val="baseline"/>
        <w:rPr>
          <w:rFonts w:ascii="Arial" w:hAnsi="Arial" w:cs="Arial"/>
          <w:sz w:val="22"/>
          <w:szCs w:val="22"/>
        </w:rPr>
      </w:pPr>
      <w:proofErr w:type="spellStart"/>
      <w:r w:rsidRPr="04D77C94">
        <w:rPr>
          <w:rStyle w:val="normaltextrun"/>
          <w:rFonts w:ascii="Arial" w:eastAsia="Calibri" w:hAnsi="Arial" w:cs="Arial"/>
          <w:b/>
          <w:bCs/>
        </w:rPr>
        <w:t>Microcertificaciones</w:t>
      </w:r>
      <w:proofErr w:type="spellEnd"/>
      <w:r w:rsidRPr="04D77C94">
        <w:rPr>
          <w:rStyle w:val="normaltextrun"/>
          <w:rFonts w:ascii="Arial" w:eastAsia="Calibri" w:hAnsi="Arial" w:cs="Arial"/>
        </w:rPr>
        <w:t xml:space="preserve"> en habilidades técnicas alineadas con las demandas del mercado.</w:t>
      </w:r>
      <w:r w:rsidRPr="04D77C94">
        <w:rPr>
          <w:rStyle w:val="eop"/>
          <w:rFonts w:ascii="Arial" w:hAnsi="Arial" w:cs="Arial"/>
        </w:rPr>
        <w:t> </w:t>
      </w:r>
    </w:p>
    <w:p w14:paraId="3B199F8A" w14:textId="77777777" w:rsidR="00C9512A" w:rsidRDefault="00C9512A" w:rsidP="00BC6536">
      <w:pPr>
        <w:pStyle w:val="paragraph"/>
        <w:numPr>
          <w:ilvl w:val="0"/>
          <w:numId w:val="19"/>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Talleres de empleabilidad</w:t>
      </w:r>
      <w:r w:rsidRPr="04D77C94">
        <w:rPr>
          <w:rStyle w:val="normaltextrun"/>
          <w:rFonts w:ascii="Arial" w:eastAsia="Calibri" w:hAnsi="Arial" w:cs="Arial"/>
        </w:rPr>
        <w:t>, incluyendo elaboración de hojas de vida y simulaciones de entrevistas.</w:t>
      </w:r>
      <w:r w:rsidRPr="04D77C94">
        <w:rPr>
          <w:rStyle w:val="eop"/>
          <w:rFonts w:ascii="Arial" w:hAnsi="Arial" w:cs="Arial"/>
        </w:rPr>
        <w:t> </w:t>
      </w:r>
    </w:p>
    <w:p w14:paraId="610A48F2" w14:textId="77777777" w:rsidR="00C9512A" w:rsidRDefault="00C9512A" w:rsidP="00BC6536">
      <w:pPr>
        <w:pStyle w:val="paragraph"/>
        <w:numPr>
          <w:ilvl w:val="0"/>
          <w:numId w:val="19"/>
        </w:numPr>
        <w:spacing w:beforeAutospacing="0" w:after="0" w:afterAutospacing="0"/>
        <w:jc w:val="both"/>
        <w:textAlignment w:val="baseline"/>
        <w:rPr>
          <w:rFonts w:ascii="Arial" w:hAnsi="Arial" w:cs="Arial"/>
          <w:sz w:val="22"/>
          <w:szCs w:val="22"/>
        </w:rPr>
      </w:pPr>
      <w:r w:rsidRPr="04D77C94">
        <w:rPr>
          <w:rStyle w:val="normaltextrun"/>
          <w:rFonts w:ascii="Arial" w:eastAsia="Calibri" w:hAnsi="Arial" w:cs="Arial"/>
          <w:b/>
          <w:bCs/>
        </w:rPr>
        <w:t>Redes de contacto y mentoría con empresarios y egresados</w:t>
      </w:r>
      <w:r w:rsidRPr="04D77C94">
        <w:rPr>
          <w:rStyle w:val="normaltextrun"/>
          <w:rFonts w:ascii="Arial" w:eastAsia="Calibri" w:hAnsi="Arial" w:cs="Arial"/>
        </w:rPr>
        <w:t>, promoviendo oportunidades de inserción laboral.</w:t>
      </w:r>
      <w:r w:rsidRPr="04D77C94">
        <w:rPr>
          <w:rStyle w:val="eop"/>
          <w:rFonts w:ascii="Arial" w:hAnsi="Arial" w:cs="Arial"/>
        </w:rPr>
        <w:t> </w:t>
      </w:r>
    </w:p>
    <w:p w14:paraId="629D679E" w14:textId="77777777" w:rsidR="00C9512A" w:rsidRDefault="00C9512A" w:rsidP="00C9512A">
      <w:pPr>
        <w:pStyle w:val="paragraph"/>
        <w:spacing w:beforeAutospacing="0" w:after="0" w:afterAutospacing="0"/>
        <w:ind w:left="1080"/>
        <w:jc w:val="both"/>
        <w:textAlignment w:val="baseline"/>
        <w:rPr>
          <w:rFonts w:ascii="Arial" w:hAnsi="Arial" w:cs="Arial"/>
          <w:sz w:val="22"/>
          <w:szCs w:val="22"/>
        </w:rPr>
      </w:pPr>
      <w:r w:rsidRPr="23599FAA">
        <w:rPr>
          <w:rStyle w:val="eop"/>
          <w:rFonts w:ascii="Arial" w:hAnsi="Arial" w:cs="Arial"/>
        </w:rPr>
        <w:t> </w:t>
      </w:r>
    </w:p>
    <w:p w14:paraId="4B9D145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normaltextrun"/>
          <w:rFonts w:ascii="Arial" w:eastAsia="Calibri" w:hAnsi="Arial" w:cs="Arial"/>
        </w:rPr>
        <w:t xml:space="preserve">Esta estrategia integral, respaldada por una </w:t>
      </w:r>
      <w:r>
        <w:rPr>
          <w:rStyle w:val="normaltextrun"/>
          <w:rFonts w:ascii="Arial" w:eastAsia="Calibri" w:hAnsi="Arial" w:cs="Arial"/>
          <w:b/>
          <w:bCs/>
        </w:rPr>
        <w:t>gestión articulada entre la Agencia Atenea, las IES, los Fondos de Desarrollo Local y otras entidades distritales</w:t>
      </w:r>
      <w:r>
        <w:rPr>
          <w:rStyle w:val="normaltextrun"/>
          <w:rFonts w:ascii="Arial" w:eastAsia="Calibri" w:hAnsi="Arial" w:cs="Arial"/>
        </w:rPr>
        <w:t>, busca consolidar un ecosistema de apoyo educativo que garantice la permanencia de los estudiantes y el impacto social de la educación como motor de desarrollo en la ciudad de Bogotá.</w:t>
      </w:r>
      <w:r>
        <w:rPr>
          <w:rStyle w:val="eop"/>
          <w:rFonts w:ascii="Arial" w:hAnsi="Arial" w:cs="Arial"/>
        </w:rPr>
        <w:t> </w:t>
      </w:r>
    </w:p>
    <w:p w14:paraId="6421C4FD"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Pr>
          <w:rStyle w:val="eop"/>
          <w:rFonts w:ascii="Arial" w:hAnsi="Arial" w:cs="Arial"/>
        </w:rPr>
        <w:t> </w:t>
      </w:r>
    </w:p>
    <w:p w14:paraId="7E8EFC04" w14:textId="77777777" w:rsidR="00C9512A" w:rsidRDefault="00C9512A" w:rsidP="00C9512A">
      <w:pPr>
        <w:pStyle w:val="paragraph"/>
        <w:spacing w:beforeAutospacing="0" w:after="0" w:afterAutospacing="0"/>
        <w:jc w:val="both"/>
        <w:textAlignment w:val="baseline"/>
        <w:rPr>
          <w:rFonts w:ascii="Segoe UI" w:hAnsi="Segoe UI" w:cs="Segoe UI"/>
          <w:sz w:val="18"/>
          <w:szCs w:val="18"/>
        </w:rPr>
      </w:pPr>
      <w:r w:rsidRPr="138CB0DD">
        <w:rPr>
          <w:rStyle w:val="normaltextrun"/>
          <w:rFonts w:ascii="Arial" w:eastAsia="Calibri" w:hAnsi="Arial" w:cs="Arial"/>
        </w:rPr>
        <w:t xml:space="preserve">La deserción de los jóvenes a la Educación Superior es un fenómeno latente en el país, es así como diferentes Entidades han emitido documentos técnicos que analizan dicho fenómeno, en este sentido el Ministerio de Educación expidió el “Documento técnico – Deserción en las Instituciones de Educación Superior - SPADIES 3.0.- Min Educación” y la Agencia Atenea expidió la Nota -Deserción en la Educación Superior en Bogotá – Obstáculos y Alternativas. </w:t>
      </w:r>
    </w:p>
    <w:p w14:paraId="77C058B7" w14:textId="77777777" w:rsidR="00C9512A" w:rsidRDefault="00C9512A" w:rsidP="000018E7">
      <w:pPr>
        <w:spacing w:after="0" w:line="240" w:lineRule="auto"/>
        <w:jc w:val="both"/>
        <w:rPr>
          <w:rFonts w:ascii="Arial" w:hAnsi="Arial" w:cs="Arial"/>
        </w:rPr>
      </w:pPr>
    </w:p>
    <w:p w14:paraId="6DA05781" w14:textId="37FA1238" w:rsidR="000236AE" w:rsidRPr="00BC6536" w:rsidRDefault="000236AE" w:rsidP="00BC6536">
      <w:pPr>
        <w:pStyle w:val="Prrafodelista"/>
        <w:numPr>
          <w:ilvl w:val="1"/>
          <w:numId w:val="26"/>
        </w:numPr>
        <w:spacing w:after="0" w:line="240" w:lineRule="auto"/>
        <w:jc w:val="both"/>
        <w:rPr>
          <w:rFonts w:ascii="Arial" w:hAnsi="Arial" w:cs="Arial"/>
        </w:rPr>
      </w:pPr>
      <w:r w:rsidRPr="00BC6536">
        <w:rPr>
          <w:rFonts w:ascii="Arial" w:hAnsi="Arial" w:cs="Arial"/>
          <w:b/>
          <w:bCs/>
        </w:rPr>
        <w:t xml:space="preserve">CONDICIONES Y ESPECIFICACIONES TÉCNICAS PARA EL DESARROLLO DE PROGRAMAS DE EDUCACIÓN POSMEDIA </w:t>
      </w:r>
    </w:p>
    <w:p w14:paraId="2B752091" w14:textId="3AECD2F1" w:rsidR="000018E7" w:rsidRPr="000018E7" w:rsidRDefault="000018E7" w:rsidP="00BC6536">
      <w:pPr>
        <w:pStyle w:val="Ttulo2"/>
        <w:numPr>
          <w:ilvl w:val="2"/>
          <w:numId w:val="27"/>
        </w:numPr>
        <w:rPr>
          <w:rFonts w:ascii="Arial" w:hAnsi="Arial" w:cs="Arial"/>
        </w:rPr>
      </w:pPr>
      <w:r w:rsidRPr="000018E7">
        <w:rPr>
          <w:rFonts w:ascii="Arial" w:hAnsi="Arial" w:cs="Arial"/>
        </w:rPr>
        <w:t>ESPECIFICACIONES TÉCNICAS DEL PROGRAMA JÓVENES A LA E</w:t>
      </w:r>
    </w:p>
    <w:p w14:paraId="476F3770" w14:textId="77777777" w:rsidR="000018E7" w:rsidRPr="000018E7" w:rsidRDefault="000018E7" w:rsidP="000018E7">
      <w:pPr>
        <w:spacing w:after="0"/>
        <w:rPr>
          <w:rFonts w:ascii="Arial" w:hAnsi="Arial" w:cs="Arial"/>
          <w:lang w:eastAsia="es-ES_tradnl"/>
        </w:rPr>
      </w:pPr>
    </w:p>
    <w:p w14:paraId="10AE9896" w14:textId="77777777" w:rsidR="000018E7" w:rsidRPr="000018E7" w:rsidRDefault="000018E7" w:rsidP="00BC6536">
      <w:pPr>
        <w:pStyle w:val="Prrafodelista"/>
        <w:numPr>
          <w:ilvl w:val="0"/>
          <w:numId w:val="7"/>
        </w:numPr>
        <w:rPr>
          <w:rFonts w:ascii="Arial" w:eastAsiaTheme="minorEastAsia" w:hAnsi="Arial" w:cs="Arial"/>
        </w:rPr>
      </w:pPr>
      <w:bookmarkStart w:id="0" w:name="_Toc1182535908"/>
      <w:r w:rsidRPr="000018E7">
        <w:rPr>
          <w:rFonts w:ascii="Arial" w:hAnsi="Arial" w:cs="Arial"/>
          <w:b/>
        </w:rPr>
        <w:t>Manuales Operativos de Jóvenes a la E.</w:t>
      </w:r>
      <w:bookmarkEnd w:id="0"/>
      <w:r w:rsidRPr="000018E7">
        <w:rPr>
          <w:rFonts w:ascii="Arial" w:hAnsi="Arial" w:cs="Arial"/>
          <w:b/>
        </w:rPr>
        <w:t xml:space="preserve"> </w:t>
      </w:r>
    </w:p>
    <w:p w14:paraId="15205E41" w14:textId="77777777" w:rsidR="000018E7" w:rsidRPr="000018E7" w:rsidRDefault="000018E7" w:rsidP="000018E7">
      <w:pPr>
        <w:spacing w:after="0" w:line="240" w:lineRule="auto"/>
        <w:jc w:val="both"/>
        <w:rPr>
          <w:rFonts w:ascii="Arial" w:hAnsi="Arial" w:cs="Arial"/>
        </w:rPr>
      </w:pPr>
      <w:r w:rsidRPr="000018E7">
        <w:rPr>
          <w:rFonts w:ascii="Arial" w:hAnsi="Arial" w:cs="Arial"/>
        </w:rPr>
        <w:t xml:space="preserve">Están dirigido a las entidades y personas que participan en el programa “Jóvenes a la E” en sus capítulos de educación superior y de educación y formación para el trabajo. Las disposiciones contenidas en estos Manuales son vinculantes y se deben interpretar integralmente junto con los demás lineamientos, procedimientos y convenios suscritos con las Instituciones de Educación Superior e Instituciones de Educación para el Trabajo y el </w:t>
      </w:r>
      <w:r w:rsidRPr="000018E7">
        <w:rPr>
          <w:rFonts w:ascii="Arial" w:hAnsi="Arial" w:cs="Arial"/>
        </w:rPr>
        <w:lastRenderedPageBreak/>
        <w:t>Desarrollo Humano para la ejecución del Programa. Durante la ejecución del convenio pueden emitirse modificaciones las cuales deben tenerse en cuenta.</w:t>
      </w:r>
    </w:p>
    <w:p w14:paraId="15CC9A17" w14:textId="77777777" w:rsidR="000018E7" w:rsidRPr="000018E7" w:rsidRDefault="000018E7" w:rsidP="000018E7">
      <w:pPr>
        <w:spacing w:after="0" w:line="240" w:lineRule="auto"/>
        <w:jc w:val="both"/>
        <w:rPr>
          <w:rFonts w:ascii="Arial" w:hAnsi="Arial" w:cs="Arial"/>
        </w:rPr>
      </w:pPr>
    </w:p>
    <w:p w14:paraId="654019DA" w14:textId="77777777" w:rsidR="000018E7" w:rsidRPr="000018E7" w:rsidRDefault="000018E7" w:rsidP="00BC6536">
      <w:pPr>
        <w:pStyle w:val="Prrafodelista"/>
        <w:numPr>
          <w:ilvl w:val="1"/>
          <w:numId w:val="5"/>
        </w:numPr>
        <w:rPr>
          <w:rFonts w:ascii="Arial" w:hAnsi="Arial" w:cs="Arial"/>
          <w:b/>
        </w:rPr>
      </w:pPr>
      <w:bookmarkStart w:id="1" w:name="_Toc782416615"/>
      <w:r w:rsidRPr="000018E7">
        <w:rPr>
          <w:rFonts w:ascii="Arial" w:hAnsi="Arial" w:cs="Arial"/>
          <w:b/>
        </w:rPr>
        <w:t>Guía de dispersión de apoyos económicos</w:t>
      </w:r>
      <w:bookmarkEnd w:id="1"/>
      <w:r w:rsidRPr="000018E7">
        <w:rPr>
          <w:rFonts w:ascii="Arial" w:hAnsi="Arial" w:cs="Arial"/>
          <w:b/>
        </w:rPr>
        <w:t xml:space="preserve"> </w:t>
      </w:r>
    </w:p>
    <w:p w14:paraId="672CB48F" w14:textId="77777777" w:rsidR="000018E7" w:rsidRPr="000018E7" w:rsidRDefault="000018E7" w:rsidP="000018E7">
      <w:pPr>
        <w:spacing w:after="0"/>
        <w:jc w:val="both"/>
        <w:rPr>
          <w:rFonts w:ascii="Arial" w:hAnsi="Arial" w:cs="Arial"/>
          <w:i/>
          <w:iCs/>
        </w:rPr>
      </w:pPr>
      <w:r w:rsidRPr="000018E7">
        <w:rPr>
          <w:rFonts w:ascii="Arial" w:hAnsi="Arial" w:cs="Arial"/>
        </w:rPr>
        <w:t xml:space="preserve">Las fases, los tiempos y las condiciones de gestión para realizar las dispersiones de apoyos económicos se explica en detalle en la guía operativa dispersión de apoyos económicos que está publicada y puede ser consultada en </w:t>
      </w:r>
      <w:hyperlink r:id="rId12" w:history="1">
        <w:r w:rsidRPr="000018E7">
          <w:rPr>
            <w:rStyle w:val="Hipervnculo"/>
            <w:rFonts w:ascii="Arial" w:hAnsi="Arial" w:cs="Arial"/>
            <w:color w:val="auto"/>
          </w:rPr>
          <w:t>https://agenciaatenea.gov.co/transparencia-acceso-informacion-publica/1-informacion-de-la-entidad/13-mapas-y-cartas-descriptivas-de-los-procesos-2023/g2ep-guia-operativa-dispersion-de-apoyos-economicos-0</w:t>
        </w:r>
      </w:hyperlink>
      <w:r w:rsidRPr="000018E7">
        <w:rPr>
          <w:rStyle w:val="Hipervnculo"/>
          <w:rFonts w:ascii="Arial" w:hAnsi="Arial" w:cs="Arial"/>
          <w:color w:val="auto"/>
        </w:rPr>
        <w:t xml:space="preserve"> </w:t>
      </w:r>
      <w:r w:rsidRPr="000018E7">
        <w:rPr>
          <w:rFonts w:ascii="Arial" w:hAnsi="Arial" w:cs="Arial"/>
          <w:i/>
          <w:iCs/>
        </w:rPr>
        <w:t xml:space="preserve">(en caso que el enlace no abra automáticamente por favor cópielo y péguelo en el navegador para ser direccionado). </w:t>
      </w:r>
    </w:p>
    <w:p w14:paraId="3917AF29" w14:textId="77777777" w:rsidR="000018E7" w:rsidRPr="000018E7" w:rsidRDefault="000018E7" w:rsidP="000018E7">
      <w:pPr>
        <w:spacing w:after="0" w:line="240" w:lineRule="auto"/>
        <w:jc w:val="both"/>
        <w:rPr>
          <w:rFonts w:ascii="Arial" w:hAnsi="Arial" w:cs="Arial"/>
        </w:rPr>
      </w:pPr>
    </w:p>
    <w:p w14:paraId="223809AF" w14:textId="5D261487" w:rsidR="000018E7" w:rsidRDefault="000018E7" w:rsidP="000018E7">
      <w:pPr>
        <w:spacing w:after="0" w:line="240" w:lineRule="auto"/>
        <w:jc w:val="both"/>
        <w:rPr>
          <w:rFonts w:ascii="Arial" w:hAnsi="Arial" w:cs="Arial"/>
        </w:rPr>
      </w:pPr>
      <w:r w:rsidRPr="000018E7">
        <w:rPr>
          <w:rFonts w:ascii="Arial" w:hAnsi="Arial" w:cs="Arial"/>
        </w:rPr>
        <w:t>Las disposiciones contenidas en esta guía son vinculantes y se deben interpretar integralmente junto con los demás lineamientos, procedimientos. Durante la ejecución del convenio pueden emitirse modificaciones las cuales deben tenerse en cuenta.</w:t>
      </w:r>
    </w:p>
    <w:p w14:paraId="57CDD067" w14:textId="5961A3F2" w:rsidR="000018E7" w:rsidRDefault="000018E7" w:rsidP="00BC6536">
      <w:pPr>
        <w:pStyle w:val="Ttulo2"/>
        <w:numPr>
          <w:ilvl w:val="1"/>
          <w:numId w:val="26"/>
        </w:numPr>
        <w:rPr>
          <w:rFonts w:ascii="Arial" w:hAnsi="Arial" w:cs="Arial"/>
        </w:rPr>
      </w:pPr>
      <w:r w:rsidRPr="000018E7">
        <w:rPr>
          <w:rFonts w:ascii="Arial" w:hAnsi="Arial" w:cs="Arial"/>
        </w:rPr>
        <w:t xml:space="preserve">ESPECIFICACIONES TÉCNICAS DEL PROGRAMA LA UNIVERSIDAD EN TU COLEGIO </w:t>
      </w:r>
    </w:p>
    <w:p w14:paraId="26FBBA07" w14:textId="77777777" w:rsidR="00BC6536" w:rsidRPr="00BC6536" w:rsidRDefault="00BC6536" w:rsidP="00BC6536">
      <w:pPr>
        <w:rPr>
          <w:lang w:eastAsia="es-ES_tradnl"/>
        </w:rPr>
      </w:pPr>
    </w:p>
    <w:p w14:paraId="0DC0D477" w14:textId="77777777" w:rsidR="000018E7" w:rsidRPr="000018E7" w:rsidRDefault="000018E7" w:rsidP="00BC6536">
      <w:pPr>
        <w:pStyle w:val="Prrafodelista"/>
        <w:numPr>
          <w:ilvl w:val="0"/>
          <w:numId w:val="7"/>
        </w:numPr>
        <w:rPr>
          <w:rFonts w:ascii="Arial" w:eastAsiaTheme="minorEastAsia" w:hAnsi="Arial" w:cs="Arial"/>
        </w:rPr>
      </w:pPr>
      <w:r w:rsidRPr="000018E7">
        <w:rPr>
          <w:rFonts w:ascii="Arial" w:hAnsi="Arial" w:cs="Arial"/>
          <w:b/>
        </w:rPr>
        <w:t>Manuales Operativos</w:t>
      </w:r>
    </w:p>
    <w:p w14:paraId="3E44F3C0" w14:textId="4F47E845" w:rsidR="00B81161" w:rsidRDefault="000018E7" w:rsidP="000018E7">
      <w:pPr>
        <w:spacing w:after="0" w:line="240" w:lineRule="auto"/>
        <w:jc w:val="both"/>
        <w:rPr>
          <w:rFonts w:ascii="Arial" w:hAnsi="Arial" w:cs="Arial"/>
        </w:rPr>
      </w:pPr>
      <w:r w:rsidRPr="000018E7">
        <w:rPr>
          <w:rFonts w:ascii="Arial" w:hAnsi="Arial" w:cs="Arial"/>
        </w:rPr>
        <w:t>Dirigido a los diferentes actores que participan en la estrategia La U en tu Colegio, a saber: Instituciones de Educación Superior (IES), Instituciones Educativas Distritales (IED), Secretaría de Educación del Distrito (SED), estudiantes beneficiarios, familias, aliados estratégicos, la Agencia Distrital para la Educación Superior, la Ciencia y la Tecnología- ATENEA y la ciudadanía en general. Durante la ejecución del convenio pueden emitirse modificaciones las cuales deben tenerse en cuenta.</w:t>
      </w:r>
      <w:r w:rsidR="00D675BA">
        <w:rPr>
          <w:rFonts w:ascii="Arial" w:hAnsi="Arial" w:cs="Arial"/>
        </w:rPr>
        <w:t xml:space="preserve"> Así mismo, el programa cuenta con lineamientos operativos y otros procedimientos técnicos que se actualizan periódicamente en función de las necesidades técnicas, jurídicas y operativas del programa.</w:t>
      </w:r>
    </w:p>
    <w:p w14:paraId="52C27326" w14:textId="5AAD1D5D" w:rsidR="00B81161" w:rsidRDefault="00B81161" w:rsidP="00BC6536">
      <w:pPr>
        <w:pStyle w:val="Ttulo2"/>
        <w:numPr>
          <w:ilvl w:val="1"/>
          <w:numId w:val="26"/>
        </w:numPr>
        <w:rPr>
          <w:rFonts w:ascii="Arial" w:hAnsi="Arial" w:cs="Arial"/>
        </w:rPr>
      </w:pPr>
      <w:r w:rsidRPr="000018E7">
        <w:rPr>
          <w:rFonts w:ascii="Arial" w:hAnsi="Arial" w:cs="Arial"/>
        </w:rPr>
        <w:t xml:space="preserve">ESPECIFICACIONES TÉCNICAS DEL PROGRAMA </w:t>
      </w:r>
      <w:r>
        <w:rPr>
          <w:rFonts w:ascii="Arial" w:hAnsi="Arial" w:cs="Arial"/>
        </w:rPr>
        <w:t>TALENTO CAPITAL FORMACIÓN</w:t>
      </w:r>
      <w:r w:rsidRPr="000018E7">
        <w:rPr>
          <w:rFonts w:ascii="Arial" w:hAnsi="Arial" w:cs="Arial"/>
        </w:rPr>
        <w:t xml:space="preserve"> </w:t>
      </w:r>
    </w:p>
    <w:p w14:paraId="13D65599" w14:textId="77777777" w:rsidR="00BC6536" w:rsidRPr="00BC6536" w:rsidRDefault="00BC6536" w:rsidP="00BC6536">
      <w:pPr>
        <w:rPr>
          <w:lang w:eastAsia="es-ES_tradnl"/>
        </w:rPr>
      </w:pPr>
    </w:p>
    <w:p w14:paraId="08C84C34" w14:textId="77777777" w:rsidR="00B81161" w:rsidRPr="000018E7" w:rsidRDefault="00B81161" w:rsidP="00BC6536">
      <w:pPr>
        <w:pStyle w:val="Prrafodelista"/>
        <w:numPr>
          <w:ilvl w:val="0"/>
          <w:numId w:val="7"/>
        </w:numPr>
        <w:rPr>
          <w:rFonts w:ascii="Arial" w:eastAsiaTheme="minorEastAsia" w:hAnsi="Arial" w:cs="Arial"/>
        </w:rPr>
      </w:pPr>
      <w:r w:rsidRPr="000018E7">
        <w:rPr>
          <w:rFonts w:ascii="Arial" w:hAnsi="Arial" w:cs="Arial"/>
          <w:b/>
        </w:rPr>
        <w:t>Manuales Operativos</w:t>
      </w:r>
    </w:p>
    <w:p w14:paraId="072020BD" w14:textId="527A6C72" w:rsidR="00B81161" w:rsidRPr="000018E7" w:rsidRDefault="00B81161" w:rsidP="00B81161">
      <w:pPr>
        <w:spacing w:after="0" w:line="240" w:lineRule="auto"/>
        <w:jc w:val="both"/>
        <w:rPr>
          <w:rFonts w:ascii="Arial" w:hAnsi="Arial" w:cs="Arial"/>
        </w:rPr>
      </w:pPr>
      <w:r w:rsidRPr="000018E7">
        <w:rPr>
          <w:rFonts w:ascii="Arial" w:hAnsi="Arial" w:cs="Arial"/>
        </w:rPr>
        <w:lastRenderedPageBreak/>
        <w:t xml:space="preserve">Dirigido </w:t>
      </w:r>
      <w:r w:rsidR="00D10677" w:rsidRPr="00D10677">
        <w:rPr>
          <w:rFonts w:ascii="Arial" w:hAnsi="Arial" w:cs="Arial"/>
        </w:rPr>
        <w:t xml:space="preserve">a las entidades y personas que participan en el Programa: Aliados, cooperantes, oferentes, operadores de formación, aspirantes, elegibles, beneficiarios, funcionarios de la Agencia Distrital para la Educación Superior, la Ciencia y la Tecnología Atenea, y la ciudadanía en general. </w:t>
      </w:r>
      <w:r w:rsidRPr="000018E7">
        <w:rPr>
          <w:rFonts w:ascii="Arial" w:hAnsi="Arial" w:cs="Arial"/>
        </w:rPr>
        <w:t>Durante la ejecución del convenio pueden emitirse modificaciones las cuales deben tenerse en cuenta.</w:t>
      </w:r>
      <w:r w:rsidR="00D675BA">
        <w:rPr>
          <w:rFonts w:ascii="Arial" w:hAnsi="Arial" w:cs="Arial"/>
        </w:rPr>
        <w:t xml:space="preserve"> Así mismo, el programa cuenta con lineamientos operativos y otros procedimientos técnicos que se actualizan periódicamente en función de las necesidades técnicas, jurídicas y operativas del programa.</w:t>
      </w:r>
    </w:p>
    <w:p w14:paraId="3CAB7FF4" w14:textId="77777777" w:rsidR="00B81161" w:rsidRDefault="00B81161" w:rsidP="000018E7">
      <w:pPr>
        <w:spacing w:after="0" w:line="240" w:lineRule="auto"/>
        <w:jc w:val="both"/>
        <w:rPr>
          <w:rFonts w:ascii="Arial" w:hAnsi="Arial" w:cs="Arial"/>
        </w:rPr>
      </w:pPr>
    </w:p>
    <w:p w14:paraId="342CFF5D" w14:textId="77777777" w:rsidR="00356FE0" w:rsidRPr="000018E7" w:rsidRDefault="00356FE0" w:rsidP="00BC6536">
      <w:pPr>
        <w:pStyle w:val="Prrafodelista"/>
        <w:numPr>
          <w:ilvl w:val="1"/>
          <w:numId w:val="5"/>
        </w:numPr>
        <w:rPr>
          <w:rFonts w:ascii="Arial" w:hAnsi="Arial" w:cs="Arial"/>
          <w:b/>
        </w:rPr>
      </w:pPr>
      <w:bookmarkStart w:id="2" w:name="_Toc429796448"/>
      <w:r w:rsidRPr="000018E7">
        <w:rPr>
          <w:rFonts w:ascii="Arial" w:hAnsi="Arial" w:cs="Arial"/>
          <w:b/>
        </w:rPr>
        <w:t xml:space="preserve">Procedimiento para la Asignación de la Fuente de Financiación con los Recursos del Fondo de desarrollo Local </w:t>
      </w:r>
      <w:bookmarkEnd w:id="2"/>
    </w:p>
    <w:p w14:paraId="3D4D6C8D" w14:textId="77777777" w:rsidR="00356FE0" w:rsidRPr="000018E7" w:rsidRDefault="00356FE0" w:rsidP="00356FE0">
      <w:pPr>
        <w:spacing w:after="0" w:line="240" w:lineRule="auto"/>
        <w:jc w:val="both"/>
        <w:rPr>
          <w:rFonts w:ascii="Arial" w:hAnsi="Arial" w:cs="Arial"/>
        </w:rPr>
      </w:pPr>
      <w:r w:rsidRPr="000018E7">
        <w:rPr>
          <w:rFonts w:ascii="Arial" w:hAnsi="Arial" w:cs="Arial"/>
        </w:rPr>
        <w:t>Para participar en la convocatoria, los aspirantes deben cargar el certificado de residencia expedido por la Secretaría de Gobierno o un recibo de servicio público. Con esta información, el sistema de inscripciones de la Agencia identifica la dirección y la localidad del joven, procediendo a realizar la correspondiente asignación de fuente de financiación (FDL). Al respecto, es importante señalar que la información que registran los aspirantes en su inscripción se entiende allegada bajo la gravedad de juramento como se describe en el lineamiento operativo de las convocatorias y por tanto debe tratarse bajo el principio de la buena fe.</w:t>
      </w:r>
    </w:p>
    <w:p w14:paraId="5E4A27ED" w14:textId="77777777" w:rsidR="00356FE0" w:rsidRPr="000018E7" w:rsidRDefault="00356FE0" w:rsidP="00356FE0">
      <w:pPr>
        <w:spacing w:after="0" w:line="240" w:lineRule="auto"/>
        <w:jc w:val="both"/>
        <w:rPr>
          <w:rFonts w:ascii="Arial" w:hAnsi="Arial" w:cs="Arial"/>
          <w:highlight w:val="yellow"/>
        </w:rPr>
      </w:pPr>
    </w:p>
    <w:p w14:paraId="5DEA8C9B" w14:textId="3620B4F2" w:rsidR="00356FE0" w:rsidRPr="000018E7" w:rsidRDefault="00356FE0" w:rsidP="00356FE0">
      <w:pPr>
        <w:spacing w:after="0" w:line="240" w:lineRule="auto"/>
        <w:jc w:val="both"/>
        <w:rPr>
          <w:rFonts w:ascii="Arial" w:hAnsi="Arial" w:cs="Arial"/>
        </w:rPr>
      </w:pPr>
      <w:r w:rsidRPr="000018E7">
        <w:rPr>
          <w:rFonts w:ascii="Arial" w:hAnsi="Arial" w:cs="Arial"/>
        </w:rPr>
        <w:t xml:space="preserve">La Agencia Atenea debe cumplir con las metas suscritas en el convenio con el FDL y es quien conoce las condiciones contractuales pactadas con las instituciones, en este orden de ideas y teniendo el conocimiento técnico y financiero, es quien debe validar y asignar la fuente de financiación. </w:t>
      </w:r>
    </w:p>
    <w:p w14:paraId="0A210A87" w14:textId="77777777" w:rsidR="00356FE0" w:rsidRPr="000018E7" w:rsidRDefault="00356FE0" w:rsidP="00356FE0">
      <w:pPr>
        <w:spacing w:after="0" w:line="240" w:lineRule="auto"/>
        <w:jc w:val="both"/>
        <w:rPr>
          <w:rFonts w:ascii="Arial" w:hAnsi="Arial" w:cs="Arial"/>
        </w:rPr>
      </w:pPr>
    </w:p>
    <w:p w14:paraId="309D85F5" w14:textId="69E0750A" w:rsidR="00356FE0" w:rsidRPr="000018E7" w:rsidRDefault="00356FE0" w:rsidP="00356FE0">
      <w:pPr>
        <w:spacing w:after="0" w:line="240" w:lineRule="auto"/>
        <w:jc w:val="both"/>
        <w:rPr>
          <w:rFonts w:ascii="Arial" w:hAnsi="Arial" w:cs="Arial"/>
        </w:rPr>
      </w:pPr>
      <w:r w:rsidRPr="000018E7">
        <w:rPr>
          <w:rFonts w:ascii="Arial" w:hAnsi="Arial" w:cs="Arial"/>
        </w:rPr>
        <w:t xml:space="preserve">Lo anterior, en virtud de la mejora continua que para este proceso ha adelantado la Agencia en el desarrollo de </w:t>
      </w:r>
      <w:r w:rsidR="00030FB3">
        <w:rPr>
          <w:rFonts w:ascii="Arial" w:hAnsi="Arial" w:cs="Arial"/>
        </w:rPr>
        <w:t xml:space="preserve">su </w:t>
      </w:r>
      <w:r w:rsidRPr="000018E7">
        <w:rPr>
          <w:rFonts w:ascii="Arial" w:hAnsi="Arial" w:cs="Arial"/>
        </w:rPr>
        <w:t xml:space="preserve">experticia, buscando facilitar operativa y técnicamente el uso de los recursos proporcionados por los Fondos de Desarrollo Local u otras entidades que aportan financiación </w:t>
      </w:r>
      <w:r w:rsidR="00030FB3">
        <w:rPr>
          <w:rFonts w:ascii="Arial" w:hAnsi="Arial" w:cs="Arial"/>
        </w:rPr>
        <w:t>de los programas</w:t>
      </w:r>
      <w:r w:rsidRPr="000018E7">
        <w:rPr>
          <w:rFonts w:ascii="Arial" w:hAnsi="Arial" w:cs="Arial"/>
        </w:rPr>
        <w:t>,</w:t>
      </w:r>
      <w:r w:rsidR="00030FB3">
        <w:rPr>
          <w:rFonts w:ascii="Arial" w:hAnsi="Arial" w:cs="Arial"/>
        </w:rPr>
        <w:t xml:space="preserve"> por ejemplo,</w:t>
      </w:r>
      <w:r w:rsidRPr="000018E7">
        <w:rPr>
          <w:rFonts w:ascii="Arial" w:hAnsi="Arial" w:cs="Arial"/>
        </w:rPr>
        <w:t xml:space="preserve"> tal y como se desarrolló en la segunda convocatoria de Jóvenes a la E.</w:t>
      </w:r>
    </w:p>
    <w:p w14:paraId="2628C23A" w14:textId="77777777" w:rsidR="00356FE0" w:rsidRPr="000018E7" w:rsidRDefault="00356FE0" w:rsidP="00356FE0">
      <w:pPr>
        <w:spacing w:after="0" w:line="240" w:lineRule="auto"/>
        <w:jc w:val="both"/>
        <w:rPr>
          <w:rFonts w:ascii="Arial" w:hAnsi="Arial" w:cs="Arial"/>
        </w:rPr>
      </w:pPr>
    </w:p>
    <w:p w14:paraId="04AFE3B8" w14:textId="4F90BA7F" w:rsidR="00356FE0" w:rsidRPr="000018E7" w:rsidRDefault="00356FE0" w:rsidP="00356FE0">
      <w:pPr>
        <w:spacing w:after="0" w:line="240" w:lineRule="auto"/>
        <w:jc w:val="both"/>
        <w:rPr>
          <w:rFonts w:ascii="Arial" w:hAnsi="Arial" w:cs="Arial"/>
        </w:rPr>
      </w:pPr>
      <w:r w:rsidRPr="000018E7">
        <w:rPr>
          <w:rFonts w:ascii="Arial" w:hAnsi="Arial" w:cs="Arial"/>
        </w:rPr>
        <w:t xml:space="preserve">En aras de garantizar el principio de igualdad con todos los Fondos de Desarrollo Local del Distrito Capital, y con el fin de que todos los </w:t>
      </w:r>
      <w:r w:rsidR="00CB307D">
        <w:rPr>
          <w:rFonts w:ascii="Arial" w:hAnsi="Arial" w:cs="Arial"/>
        </w:rPr>
        <w:t>beneficiarios</w:t>
      </w:r>
      <w:r w:rsidRPr="000018E7">
        <w:rPr>
          <w:rFonts w:ascii="Arial" w:hAnsi="Arial" w:cs="Arial"/>
        </w:rPr>
        <w:t xml:space="preserve"> tengan las mismas oportunidades de acceder a cualquier universidad, el listado de beneficiarios que se envía al Fondo de Desarrollo Local para su verificación, no puede ser subjetivo ni contrario a los compromisos suscritos con las instituciones ni al propósito del programa.</w:t>
      </w:r>
    </w:p>
    <w:p w14:paraId="6ABFC99B" w14:textId="77777777" w:rsidR="00356FE0" w:rsidRPr="000018E7" w:rsidRDefault="00356FE0" w:rsidP="00356FE0">
      <w:pPr>
        <w:spacing w:after="0" w:line="240" w:lineRule="auto"/>
        <w:jc w:val="both"/>
        <w:rPr>
          <w:rFonts w:ascii="Arial" w:hAnsi="Arial" w:cs="Arial"/>
        </w:rPr>
      </w:pPr>
    </w:p>
    <w:p w14:paraId="5AA62F40" w14:textId="77777777" w:rsidR="00356FE0" w:rsidRPr="000018E7" w:rsidRDefault="00356FE0" w:rsidP="00BC6536">
      <w:pPr>
        <w:pStyle w:val="Prrafodelista"/>
        <w:numPr>
          <w:ilvl w:val="1"/>
          <w:numId w:val="5"/>
        </w:numPr>
        <w:rPr>
          <w:rFonts w:ascii="Arial" w:hAnsi="Arial" w:cs="Arial"/>
          <w:b/>
        </w:rPr>
      </w:pPr>
      <w:bookmarkStart w:id="3" w:name="_Toc1700411216"/>
      <w:r w:rsidRPr="000018E7">
        <w:rPr>
          <w:rFonts w:ascii="Arial" w:hAnsi="Arial" w:cs="Arial"/>
          <w:b/>
        </w:rPr>
        <w:t>Cambio de Residencia del beneficiario y su financiación.</w:t>
      </w:r>
      <w:bookmarkEnd w:id="3"/>
    </w:p>
    <w:p w14:paraId="346F9254" w14:textId="6ACB598E" w:rsidR="00356FE0" w:rsidRPr="000018E7" w:rsidRDefault="00356FE0" w:rsidP="00356FE0">
      <w:pPr>
        <w:spacing w:after="0" w:line="240" w:lineRule="auto"/>
        <w:jc w:val="both"/>
        <w:rPr>
          <w:rFonts w:ascii="Arial" w:hAnsi="Arial" w:cs="Arial"/>
        </w:rPr>
      </w:pPr>
      <w:r w:rsidRPr="000018E7">
        <w:rPr>
          <w:rFonts w:ascii="Arial" w:hAnsi="Arial" w:cs="Arial"/>
        </w:rPr>
        <w:t>En virtud de los derechos constitucionales vigentes, los beneficiarios gozan del derecho a la libre locomoción, lo que les faculta para cambiar de localidad según su circunstancia. En este contexto, el cambio de residencia de un beneficiario no debe implicar una carga presupuestal adicional para la localidad de destino, ni una disminución de los recursos para la localidad de origen.</w:t>
      </w:r>
    </w:p>
    <w:p w14:paraId="374D5F75" w14:textId="77777777" w:rsidR="00356FE0" w:rsidRPr="000018E7" w:rsidRDefault="00356FE0" w:rsidP="00356FE0">
      <w:pPr>
        <w:spacing w:after="0" w:line="240" w:lineRule="auto"/>
        <w:jc w:val="both"/>
        <w:rPr>
          <w:rFonts w:ascii="Arial" w:hAnsi="Arial" w:cs="Arial"/>
        </w:rPr>
      </w:pPr>
    </w:p>
    <w:p w14:paraId="0EA03C11" w14:textId="38A53474" w:rsidR="00356FE0" w:rsidRDefault="00356FE0" w:rsidP="000018E7">
      <w:pPr>
        <w:spacing w:after="0" w:line="240" w:lineRule="auto"/>
        <w:jc w:val="both"/>
        <w:rPr>
          <w:rFonts w:ascii="Arial" w:hAnsi="Arial" w:cs="Arial"/>
        </w:rPr>
      </w:pPr>
      <w:r w:rsidRPr="000018E7">
        <w:rPr>
          <w:rFonts w:ascii="Arial" w:hAnsi="Arial" w:cs="Arial"/>
        </w:rPr>
        <w:t xml:space="preserve">Esto se debe a que los recursos asignados por el FDL se destinan a la convocatoria de la cohorte en general y no a individuos específicos, conforme a lo estipulado en el convenio y en </w:t>
      </w:r>
      <w:r w:rsidR="00F841E9">
        <w:rPr>
          <w:rFonts w:ascii="Arial" w:hAnsi="Arial" w:cs="Arial"/>
        </w:rPr>
        <w:t>los</w:t>
      </w:r>
      <w:r w:rsidRPr="000018E7">
        <w:rPr>
          <w:rFonts w:ascii="Arial" w:hAnsi="Arial" w:cs="Arial"/>
        </w:rPr>
        <w:t xml:space="preserve"> Manual</w:t>
      </w:r>
      <w:r w:rsidR="00F841E9">
        <w:rPr>
          <w:rFonts w:ascii="Arial" w:hAnsi="Arial" w:cs="Arial"/>
        </w:rPr>
        <w:t>es</w:t>
      </w:r>
      <w:r w:rsidRPr="000018E7">
        <w:rPr>
          <w:rFonts w:ascii="Arial" w:hAnsi="Arial" w:cs="Arial"/>
        </w:rPr>
        <w:t xml:space="preserve"> Operativo</w:t>
      </w:r>
      <w:r w:rsidR="00F841E9">
        <w:rPr>
          <w:rFonts w:ascii="Arial" w:hAnsi="Arial" w:cs="Arial"/>
        </w:rPr>
        <w:t>s</w:t>
      </w:r>
      <w:r w:rsidRPr="000018E7">
        <w:rPr>
          <w:rFonts w:ascii="Arial" w:hAnsi="Arial" w:cs="Arial"/>
        </w:rPr>
        <w:t>. En consecuencia, el FDL garantizará la financiación del beneficiario independientemente de la localidad a la que se traslade.</w:t>
      </w:r>
    </w:p>
    <w:p w14:paraId="6BBE29FB" w14:textId="77777777" w:rsidR="00183E0B" w:rsidRDefault="00183E0B" w:rsidP="000018E7">
      <w:pPr>
        <w:spacing w:after="0" w:line="240" w:lineRule="auto"/>
        <w:jc w:val="both"/>
        <w:rPr>
          <w:rFonts w:ascii="Arial" w:hAnsi="Arial" w:cs="Arial"/>
        </w:rPr>
      </w:pPr>
    </w:p>
    <w:p w14:paraId="7AABF8DB" w14:textId="77777777" w:rsidR="002F40BE" w:rsidRPr="00165512" w:rsidRDefault="002F40BE" w:rsidP="00BC6536">
      <w:pPr>
        <w:pStyle w:val="Prrafodelista"/>
        <w:numPr>
          <w:ilvl w:val="1"/>
          <w:numId w:val="6"/>
        </w:numPr>
        <w:rPr>
          <w:rFonts w:ascii="Arial" w:hAnsi="Arial" w:cs="Arial"/>
          <w:b/>
        </w:rPr>
      </w:pPr>
      <w:bookmarkStart w:id="4" w:name="_Toc483607872"/>
      <w:r w:rsidRPr="00165512">
        <w:rPr>
          <w:rFonts w:ascii="Arial" w:hAnsi="Arial" w:cs="Arial"/>
          <w:b/>
        </w:rPr>
        <w:t>Herramienta de cálculo de meta y presupuesto</w:t>
      </w:r>
      <w:bookmarkEnd w:id="4"/>
    </w:p>
    <w:p w14:paraId="3276D9F4" w14:textId="77777777" w:rsidR="002F40BE" w:rsidRPr="00257DDE" w:rsidRDefault="002F40BE" w:rsidP="002F40BE">
      <w:pPr>
        <w:pStyle w:val="Prrafodelista"/>
        <w:rPr>
          <w:b/>
        </w:rPr>
      </w:pPr>
    </w:p>
    <w:p w14:paraId="14942ACD" w14:textId="5767B166" w:rsidR="002F40BE" w:rsidRPr="002F40BE" w:rsidRDefault="002F40BE" w:rsidP="002F40BE">
      <w:pPr>
        <w:pStyle w:val="Prrafodelista"/>
        <w:spacing w:after="0" w:line="240" w:lineRule="auto"/>
        <w:ind w:left="0"/>
        <w:jc w:val="both"/>
        <w:rPr>
          <w:rFonts w:ascii="Arial" w:hAnsi="Arial" w:cs="Arial"/>
        </w:rPr>
      </w:pPr>
      <w:r w:rsidRPr="002F40BE">
        <w:rPr>
          <w:rFonts w:ascii="Arial" w:hAnsi="Arial" w:cs="Arial"/>
        </w:rPr>
        <w:t xml:space="preserve">La Agencia Atenea realizará mediante la herramienta de apoyo de Excel “calculadora”, una </w:t>
      </w:r>
      <w:r w:rsidRPr="002F40BE">
        <w:rPr>
          <w:rFonts w:ascii="Arial" w:hAnsi="Arial" w:cs="Arial"/>
          <w:b/>
          <w:bCs/>
          <w:u w:val="single"/>
        </w:rPr>
        <w:t>proyección</w:t>
      </w:r>
      <w:r w:rsidRPr="002F40BE">
        <w:rPr>
          <w:rFonts w:ascii="Arial" w:hAnsi="Arial" w:cs="Arial"/>
        </w:rPr>
        <w:t xml:space="preserve"> de metas vs recursos aportados por</w:t>
      </w:r>
      <w:r w:rsidR="00165512">
        <w:rPr>
          <w:rFonts w:ascii="Arial" w:hAnsi="Arial" w:cs="Arial"/>
        </w:rPr>
        <w:t xml:space="preserve"> los</w:t>
      </w:r>
      <w:r w:rsidRPr="002F40BE">
        <w:rPr>
          <w:rFonts w:ascii="Arial" w:hAnsi="Arial" w:cs="Arial"/>
        </w:rPr>
        <w:t xml:space="preserve"> Fondo de Desarrollo Local de acuerdo con las condiciones acordadas en las mesas de negociación realizadas en el marco de la planeación del convenio, las cuales podrán variar de acuerdo con los precios del mercado, la cantidad de beneficios a otorgar y las fluctuaciones inflacionarias de los diferentes periodos académicos. Se debe recordar que la proyección puede detallar una cantidad de beneficios en los niveles de formación técnico profesional, tecnológico, profesional universitario y Educación y Formación para el Trabajo, sin embargo, eso puede variar de acuerdo </w:t>
      </w:r>
      <w:r w:rsidR="00165512">
        <w:rPr>
          <w:rFonts w:ascii="Arial" w:hAnsi="Arial" w:cs="Arial"/>
        </w:rPr>
        <w:t>con</w:t>
      </w:r>
      <w:r w:rsidRPr="002F40BE">
        <w:rPr>
          <w:rFonts w:ascii="Arial" w:hAnsi="Arial" w:cs="Arial"/>
        </w:rPr>
        <w:t xml:space="preserve"> la cantidad de jóvenes que se inscriban y sus preferencias académicas en las convocatorias correspondientes, razón por la cual los valores calculados no podrán ser tomados como valores finales. Así mismo, se debe tener en cuenta el valor de referencia de la línea de fortalecimiento del acceso, la permanencia y la calidad en instituciones oficiales que ofertan educación superior en Bogotá (Línea de Acceso</w:t>
      </w:r>
      <w:r w:rsidR="007F03AB">
        <w:rPr>
          <w:rFonts w:ascii="Arial" w:hAnsi="Arial" w:cs="Arial"/>
        </w:rPr>
        <w:t>)</w:t>
      </w:r>
      <w:r w:rsidRPr="002F40BE">
        <w:rPr>
          <w:rFonts w:ascii="Arial" w:hAnsi="Arial" w:cs="Arial"/>
        </w:rPr>
        <w:t xml:space="preserve"> también podrá determinar la cantidad de beneficios y montos del convenio.</w:t>
      </w:r>
    </w:p>
    <w:p w14:paraId="133AC70D" w14:textId="77777777" w:rsidR="002F40BE" w:rsidRPr="002F40BE" w:rsidRDefault="002F40BE" w:rsidP="002F40BE">
      <w:pPr>
        <w:pStyle w:val="Prrafodelista"/>
        <w:spacing w:after="0" w:line="240" w:lineRule="auto"/>
        <w:ind w:left="0"/>
        <w:jc w:val="both"/>
        <w:rPr>
          <w:rFonts w:ascii="Arial" w:hAnsi="Arial" w:cs="Arial"/>
          <w:highlight w:val="yellow"/>
        </w:rPr>
      </w:pPr>
    </w:p>
    <w:p w14:paraId="50F309A0" w14:textId="77777777" w:rsidR="002F40BE" w:rsidRPr="002F40BE" w:rsidRDefault="002F40BE" w:rsidP="002F40BE">
      <w:pPr>
        <w:jc w:val="both"/>
        <w:rPr>
          <w:rFonts w:ascii="Arial" w:hAnsi="Arial" w:cs="Arial"/>
          <w:b/>
          <w:bCs/>
          <w:i/>
          <w:iCs/>
        </w:rPr>
      </w:pPr>
      <w:r w:rsidRPr="002F40BE">
        <w:rPr>
          <w:rFonts w:ascii="Arial" w:hAnsi="Arial" w:cs="Arial"/>
        </w:rPr>
        <w:t xml:space="preserve">La proyección financiera de un programa educativo depende de diversas variables que deben ser cuidadosamente consideradas para obtener una estimación aproximada a la realidad. Entre los factores a tener en cuenta se encuentran </w:t>
      </w:r>
      <w:r w:rsidRPr="002F40BE">
        <w:rPr>
          <w:rFonts w:ascii="Arial" w:hAnsi="Arial" w:cs="Arial"/>
          <w:b/>
          <w:bCs/>
          <w:i/>
          <w:iCs/>
        </w:rPr>
        <w:t>los indicadores</w:t>
      </w:r>
      <w:r w:rsidRPr="002F40BE">
        <w:rPr>
          <w:rFonts w:ascii="Arial" w:hAnsi="Arial" w:cs="Arial"/>
        </w:rPr>
        <w:t xml:space="preserve"> macro y microeconómicos, que reflejan la situación económica general y específica del entorno en el que se desarrollará el programa “estos pueden variar durante el desarrollo de la formación de los jóvenes”. Además, el </w:t>
      </w:r>
      <w:r w:rsidRPr="002F40BE">
        <w:rPr>
          <w:rFonts w:ascii="Arial" w:hAnsi="Arial" w:cs="Arial"/>
          <w:b/>
          <w:bCs/>
          <w:i/>
          <w:iCs/>
        </w:rPr>
        <w:t>valor promedio de los derechos pecuniarios</w:t>
      </w:r>
      <w:r w:rsidRPr="002F40BE">
        <w:rPr>
          <w:rFonts w:ascii="Arial" w:hAnsi="Arial" w:cs="Arial"/>
        </w:rPr>
        <w:t xml:space="preserve"> es fundamental para determinar la amortización derivada de los pagos derivado de las matrículas a las instituciones privadas aplicables de acuerdo con la Resolución Anual de derechos pecuniarios emitida por cada IES.</w:t>
      </w:r>
    </w:p>
    <w:p w14:paraId="16C5190B" w14:textId="77777777" w:rsidR="002F40BE" w:rsidRPr="002F40BE" w:rsidRDefault="002F40BE" w:rsidP="002F40BE">
      <w:pPr>
        <w:jc w:val="both"/>
        <w:rPr>
          <w:rFonts w:ascii="Arial" w:hAnsi="Arial" w:cs="Arial"/>
        </w:rPr>
      </w:pPr>
      <w:r w:rsidRPr="002F40BE">
        <w:rPr>
          <w:rFonts w:ascii="Arial" w:hAnsi="Arial" w:cs="Arial"/>
          <w:i/>
          <w:iCs/>
        </w:rPr>
        <w:t>La demanda de carreras</w:t>
      </w:r>
      <w:r w:rsidRPr="002F40BE">
        <w:rPr>
          <w:rFonts w:ascii="Arial" w:hAnsi="Arial" w:cs="Arial"/>
        </w:rPr>
        <w:t xml:space="preserve"> por parte de los jóvenes, la cual varía según la localidad, influye directamente en la inscripción y número de beneficios a utilizar por cada aspirante, lo cual impacta directamente en los recursos comprometidos para cada convenio suscrito con cada una de las IES/IETDH vinculadas a los programas. </w:t>
      </w:r>
    </w:p>
    <w:p w14:paraId="134BC28C" w14:textId="5CF2CEEC" w:rsidR="00183E0B" w:rsidRPr="002F40BE" w:rsidRDefault="002F40BE" w:rsidP="002F40BE">
      <w:pPr>
        <w:jc w:val="both"/>
        <w:rPr>
          <w:rFonts w:ascii="Arial" w:hAnsi="Arial" w:cs="Arial"/>
          <w:b/>
          <w:bCs/>
          <w:i/>
          <w:iCs/>
        </w:rPr>
      </w:pPr>
      <w:r w:rsidRPr="002F40BE">
        <w:rPr>
          <w:rFonts w:ascii="Arial" w:hAnsi="Arial" w:cs="Arial"/>
          <w:b/>
          <w:bCs/>
          <w:i/>
          <w:iCs/>
        </w:rPr>
        <w:t>El tiempo</w:t>
      </w:r>
      <w:r w:rsidRPr="002F40BE">
        <w:rPr>
          <w:rFonts w:ascii="Arial" w:hAnsi="Arial" w:cs="Arial"/>
        </w:rPr>
        <w:t xml:space="preserve"> de duración de la carrera y el </w:t>
      </w:r>
      <w:r w:rsidRPr="002F40BE">
        <w:rPr>
          <w:rFonts w:ascii="Arial" w:hAnsi="Arial" w:cs="Arial"/>
          <w:b/>
          <w:bCs/>
          <w:i/>
          <w:iCs/>
        </w:rPr>
        <w:t>nivel de formación</w:t>
      </w:r>
      <w:r w:rsidRPr="002F40BE">
        <w:rPr>
          <w:rFonts w:ascii="Arial" w:hAnsi="Arial" w:cs="Arial"/>
        </w:rPr>
        <w:t xml:space="preserve"> también juegan un papel crucial, ya que impactan en la estructura de financiamiento del programa. En conjunto, estas variables proporcionan una visión integral necesaria para la elaboración de una estimación financiera cercana a la realidad, pero que al fin de cuentas </w:t>
      </w:r>
      <w:r w:rsidRPr="002F40BE">
        <w:rPr>
          <w:rFonts w:ascii="Arial" w:hAnsi="Arial" w:cs="Arial"/>
          <w:b/>
          <w:bCs/>
          <w:i/>
          <w:iCs/>
        </w:rPr>
        <w:t>obedece a una proyección.</w:t>
      </w:r>
    </w:p>
    <w:p w14:paraId="312AA7D7" w14:textId="77777777" w:rsidR="000018E7" w:rsidRDefault="000018E7" w:rsidP="000018E7">
      <w:pPr>
        <w:spacing w:after="0" w:line="240" w:lineRule="auto"/>
        <w:jc w:val="both"/>
        <w:rPr>
          <w:rFonts w:ascii="Arial" w:hAnsi="Arial" w:cs="Arial"/>
        </w:rPr>
      </w:pPr>
    </w:p>
    <w:p w14:paraId="7D51DB36" w14:textId="77777777" w:rsidR="00BC6536" w:rsidRDefault="00BC6536" w:rsidP="000018E7">
      <w:pPr>
        <w:spacing w:after="0" w:line="240" w:lineRule="auto"/>
        <w:jc w:val="both"/>
        <w:rPr>
          <w:rFonts w:ascii="Arial" w:hAnsi="Arial" w:cs="Arial"/>
        </w:rPr>
      </w:pPr>
    </w:p>
    <w:p w14:paraId="4AE906D5" w14:textId="77777777" w:rsidR="00BC6536" w:rsidRDefault="00BC6536" w:rsidP="000018E7">
      <w:pPr>
        <w:spacing w:after="0" w:line="240" w:lineRule="auto"/>
        <w:jc w:val="both"/>
        <w:rPr>
          <w:rFonts w:ascii="Arial" w:hAnsi="Arial" w:cs="Arial"/>
        </w:rPr>
      </w:pPr>
    </w:p>
    <w:p w14:paraId="75F18661" w14:textId="77777777" w:rsidR="00BC6536" w:rsidRDefault="00BC6536" w:rsidP="000018E7">
      <w:pPr>
        <w:spacing w:after="0" w:line="240" w:lineRule="auto"/>
        <w:jc w:val="both"/>
        <w:rPr>
          <w:rFonts w:ascii="Arial" w:hAnsi="Arial" w:cs="Arial"/>
        </w:rPr>
      </w:pPr>
    </w:p>
    <w:p w14:paraId="701B8F2D" w14:textId="77777777" w:rsidR="00BC6536" w:rsidRPr="000018E7" w:rsidRDefault="00BC6536" w:rsidP="000018E7">
      <w:pPr>
        <w:spacing w:after="0" w:line="240" w:lineRule="auto"/>
        <w:jc w:val="both"/>
        <w:rPr>
          <w:rFonts w:ascii="Arial" w:hAnsi="Arial" w:cs="Arial"/>
        </w:rPr>
      </w:pPr>
    </w:p>
    <w:p w14:paraId="72D8F3FF" w14:textId="4BEB9E80" w:rsidR="00B81161" w:rsidRPr="00B81161" w:rsidRDefault="00B81161" w:rsidP="00BC6536">
      <w:pPr>
        <w:tabs>
          <w:tab w:val="left" w:pos="1155"/>
        </w:tabs>
        <w:spacing w:after="0"/>
        <w:jc w:val="both"/>
        <w:rPr>
          <w:rFonts w:ascii="Arial" w:hAnsi="Arial" w:cs="Arial"/>
          <w:b/>
          <w:bCs/>
          <w:lang w:val="es-ES"/>
        </w:rPr>
      </w:pPr>
      <w:r w:rsidRPr="00B81161">
        <w:rPr>
          <w:rFonts w:ascii="Arial" w:hAnsi="Arial" w:cs="Arial"/>
          <w:b/>
          <w:bCs/>
          <w:lang w:val="es-ES"/>
        </w:rPr>
        <w:t xml:space="preserve">Proyectó: </w:t>
      </w:r>
      <w:r w:rsidRPr="00B81161">
        <w:rPr>
          <w:rFonts w:ascii="Arial" w:hAnsi="Arial" w:cs="Arial"/>
          <w:lang w:val="es-ES"/>
        </w:rPr>
        <w:t xml:space="preserve">Equipo Técnico– Gerencia de Educación </w:t>
      </w:r>
      <w:proofErr w:type="spellStart"/>
      <w:r w:rsidRPr="00B81161">
        <w:rPr>
          <w:rFonts w:ascii="Arial" w:hAnsi="Arial" w:cs="Arial"/>
          <w:lang w:val="es-ES"/>
        </w:rPr>
        <w:t>Posmedia</w:t>
      </w:r>
      <w:proofErr w:type="spellEnd"/>
    </w:p>
    <w:p w14:paraId="0815644B" w14:textId="77777777" w:rsidR="00B81161" w:rsidRPr="00B81161" w:rsidRDefault="00B81161" w:rsidP="00BC6536">
      <w:pPr>
        <w:tabs>
          <w:tab w:val="left" w:pos="1155"/>
        </w:tabs>
        <w:spacing w:after="0"/>
        <w:jc w:val="both"/>
        <w:rPr>
          <w:rFonts w:ascii="Arial" w:hAnsi="Arial" w:cs="Arial"/>
          <w:lang w:val="es-ES"/>
        </w:rPr>
      </w:pPr>
      <w:r w:rsidRPr="00B81161">
        <w:rPr>
          <w:rFonts w:ascii="Arial" w:hAnsi="Arial" w:cs="Arial"/>
          <w:b/>
          <w:bCs/>
          <w:lang w:val="es-ES"/>
        </w:rPr>
        <w:t xml:space="preserve">Revisión Jurídica: </w:t>
      </w:r>
      <w:r w:rsidRPr="00B81161">
        <w:rPr>
          <w:rFonts w:ascii="Arial" w:hAnsi="Arial" w:cs="Arial"/>
          <w:lang w:val="es-ES"/>
        </w:rPr>
        <w:t xml:space="preserve">Luis David Elorza Rodríguez - Contratista de la Gerencia Educación </w:t>
      </w:r>
      <w:proofErr w:type="spellStart"/>
      <w:r w:rsidRPr="00B81161">
        <w:rPr>
          <w:rFonts w:ascii="Arial" w:hAnsi="Arial" w:cs="Arial"/>
          <w:lang w:val="es-ES"/>
        </w:rPr>
        <w:t>Posmedia</w:t>
      </w:r>
      <w:proofErr w:type="spellEnd"/>
    </w:p>
    <w:p w14:paraId="37B53F07" w14:textId="77777777" w:rsidR="00B81161" w:rsidRPr="00B81161" w:rsidRDefault="00B81161" w:rsidP="00BC6536">
      <w:pPr>
        <w:tabs>
          <w:tab w:val="left" w:pos="1155"/>
        </w:tabs>
        <w:jc w:val="both"/>
        <w:rPr>
          <w:rFonts w:ascii="Arial" w:hAnsi="Arial" w:cs="Arial"/>
          <w:lang w:val="es-ES"/>
        </w:rPr>
      </w:pPr>
      <w:r w:rsidRPr="00B81161">
        <w:rPr>
          <w:rFonts w:ascii="Arial" w:hAnsi="Arial" w:cs="Arial"/>
          <w:b/>
          <w:bCs/>
          <w:lang w:val="es-ES"/>
        </w:rPr>
        <w:t>Revisó</w:t>
      </w:r>
      <w:r w:rsidRPr="00B81161">
        <w:rPr>
          <w:rFonts w:ascii="Arial" w:hAnsi="Arial" w:cs="Arial"/>
          <w:lang w:val="es-ES"/>
        </w:rPr>
        <w:t>: Augusto Forero Reyes - Contratista de la Dirección Ejecutiva</w:t>
      </w:r>
    </w:p>
    <w:p w14:paraId="495FCCF7" w14:textId="4586A255" w:rsidR="000236AE" w:rsidRPr="004A719E" w:rsidRDefault="000236AE" w:rsidP="00B81161">
      <w:pPr>
        <w:tabs>
          <w:tab w:val="left" w:pos="1155"/>
        </w:tabs>
        <w:rPr>
          <w:rFonts w:ascii="Arial" w:hAnsi="Arial" w:cs="Arial"/>
        </w:rPr>
      </w:pPr>
    </w:p>
    <w:sectPr w:rsidR="000236AE" w:rsidRPr="004A719E" w:rsidSect="00AD4291">
      <w:headerReference w:type="default" r:id="rId13"/>
      <w:footerReference w:type="default" r:id="rId14"/>
      <w:pgSz w:w="12240" w:h="15840"/>
      <w:pgMar w:top="196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2C2F" w14:textId="77777777" w:rsidR="00093421" w:rsidRDefault="00093421" w:rsidP="008851EE">
      <w:pPr>
        <w:spacing w:after="0" w:line="240" w:lineRule="auto"/>
      </w:pPr>
      <w:r>
        <w:separator/>
      </w:r>
    </w:p>
  </w:endnote>
  <w:endnote w:type="continuationSeparator" w:id="0">
    <w:p w14:paraId="7CD2D3BF" w14:textId="77777777" w:rsidR="00093421" w:rsidRDefault="00093421" w:rsidP="008851EE">
      <w:pPr>
        <w:spacing w:after="0" w:line="240" w:lineRule="auto"/>
      </w:pPr>
      <w:r>
        <w:continuationSeparator/>
      </w:r>
    </w:p>
  </w:endnote>
  <w:endnote w:type="continuationNotice" w:id="1">
    <w:p w14:paraId="3C27D539" w14:textId="77777777" w:rsidR="00093421" w:rsidRDefault="000934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311732"/>
      <w:docPartObj>
        <w:docPartGallery w:val="Page Numbers (Bottom of Page)"/>
        <w:docPartUnique/>
      </w:docPartObj>
    </w:sdtPr>
    <w:sdtContent>
      <w:p w14:paraId="54628065" w14:textId="7FE6E580" w:rsidR="008D1417" w:rsidRDefault="008D1417">
        <w:pPr>
          <w:pStyle w:val="Piedepgina"/>
          <w:jc w:val="right"/>
        </w:pPr>
        <w:r>
          <w:fldChar w:fldCharType="begin"/>
        </w:r>
        <w:r>
          <w:instrText>PAGE   \* MERGEFORMAT</w:instrText>
        </w:r>
        <w:r>
          <w:fldChar w:fldCharType="separate"/>
        </w:r>
        <w:r>
          <w:rPr>
            <w:lang w:val="es-ES"/>
          </w:rPr>
          <w:t>2</w:t>
        </w:r>
        <w:r>
          <w:fldChar w:fldCharType="end"/>
        </w:r>
      </w:p>
    </w:sdtContent>
  </w:sdt>
  <w:p w14:paraId="70E406BE" w14:textId="77777777" w:rsidR="00E91E93" w:rsidRDefault="00E91E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86BE" w14:textId="77777777" w:rsidR="00093421" w:rsidRDefault="00093421" w:rsidP="008851EE">
      <w:pPr>
        <w:spacing w:after="0" w:line="240" w:lineRule="auto"/>
      </w:pPr>
      <w:r>
        <w:separator/>
      </w:r>
    </w:p>
  </w:footnote>
  <w:footnote w:type="continuationSeparator" w:id="0">
    <w:p w14:paraId="39A678A4" w14:textId="77777777" w:rsidR="00093421" w:rsidRDefault="00093421" w:rsidP="008851EE">
      <w:pPr>
        <w:spacing w:after="0" w:line="240" w:lineRule="auto"/>
      </w:pPr>
      <w:r>
        <w:continuationSeparator/>
      </w:r>
    </w:p>
  </w:footnote>
  <w:footnote w:type="continuationNotice" w:id="1">
    <w:p w14:paraId="3480D5F6" w14:textId="77777777" w:rsidR="00093421" w:rsidRDefault="000934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28C1" w14:textId="7FFC475C" w:rsidR="00152458" w:rsidRDefault="00152458">
    <w:pPr>
      <w:pStyle w:val="Encabezado"/>
    </w:pPr>
    <w:r>
      <w:rPr>
        <w:noProof/>
        <w:lang w:eastAsia="es-CO"/>
      </w:rPr>
      <w:drawing>
        <wp:anchor distT="0" distB="0" distL="114300" distR="114300" simplePos="0" relativeHeight="251658240" behindDoc="0" locked="0" layoutInCell="1" allowOverlap="1" wp14:anchorId="0C4A8F9C" wp14:editId="5F9BEC76">
          <wp:simplePos x="0" y="0"/>
          <wp:positionH relativeFrom="margin">
            <wp:posOffset>1455214</wp:posOffset>
          </wp:positionH>
          <wp:positionV relativeFrom="paragraph">
            <wp:posOffset>-120550</wp:posOffset>
          </wp:positionV>
          <wp:extent cx="2523821" cy="762000"/>
          <wp:effectExtent l="0" t="0" r="0" b="0"/>
          <wp:wrapTight wrapText="bothSides">
            <wp:wrapPolygon edited="0">
              <wp:start x="2120" y="0"/>
              <wp:lineTo x="1141" y="1620"/>
              <wp:lineTo x="0" y="5940"/>
              <wp:lineTo x="0" y="12420"/>
              <wp:lineTo x="326" y="17280"/>
              <wp:lineTo x="1957" y="20520"/>
              <wp:lineTo x="2120" y="21060"/>
              <wp:lineTo x="4403" y="21060"/>
              <wp:lineTo x="5870" y="20520"/>
              <wp:lineTo x="21361" y="17820"/>
              <wp:lineTo x="21361" y="4320"/>
              <wp:lineTo x="19730" y="3240"/>
              <wp:lineTo x="4240" y="0"/>
              <wp:lineTo x="2120" y="0"/>
            </wp:wrapPolygon>
          </wp:wrapTight>
          <wp:docPr id="2086018977" name="Imagen 2086018977"/>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2523821" cy="762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8FE5"/>
    <w:multiLevelType w:val="hybridMultilevel"/>
    <w:tmpl w:val="FFFFFFFF"/>
    <w:lvl w:ilvl="0" w:tplc="41B05BB0">
      <w:start w:val="1"/>
      <w:numFmt w:val="lowerRoman"/>
      <w:lvlText w:val="%1)"/>
      <w:lvlJc w:val="right"/>
      <w:pPr>
        <w:ind w:left="720" w:hanging="360"/>
      </w:pPr>
    </w:lvl>
    <w:lvl w:ilvl="1" w:tplc="ECDEB4D0">
      <w:start w:val="1"/>
      <w:numFmt w:val="lowerLetter"/>
      <w:lvlText w:val="%2."/>
      <w:lvlJc w:val="left"/>
      <w:pPr>
        <w:ind w:left="1440" w:hanging="360"/>
      </w:pPr>
    </w:lvl>
    <w:lvl w:ilvl="2" w:tplc="407C533E">
      <w:start w:val="1"/>
      <w:numFmt w:val="lowerRoman"/>
      <w:lvlText w:val="%3."/>
      <w:lvlJc w:val="right"/>
      <w:pPr>
        <w:ind w:left="2160" w:hanging="180"/>
      </w:pPr>
    </w:lvl>
    <w:lvl w:ilvl="3" w:tplc="EA428F76">
      <w:start w:val="1"/>
      <w:numFmt w:val="decimal"/>
      <w:lvlText w:val="%4."/>
      <w:lvlJc w:val="left"/>
      <w:pPr>
        <w:ind w:left="2880" w:hanging="360"/>
      </w:pPr>
    </w:lvl>
    <w:lvl w:ilvl="4" w:tplc="24EE0A38">
      <w:start w:val="1"/>
      <w:numFmt w:val="lowerLetter"/>
      <w:lvlText w:val="%5."/>
      <w:lvlJc w:val="left"/>
      <w:pPr>
        <w:ind w:left="3600" w:hanging="360"/>
      </w:pPr>
    </w:lvl>
    <w:lvl w:ilvl="5" w:tplc="7D547476">
      <w:start w:val="1"/>
      <w:numFmt w:val="lowerRoman"/>
      <w:lvlText w:val="%6."/>
      <w:lvlJc w:val="right"/>
      <w:pPr>
        <w:ind w:left="4320" w:hanging="180"/>
      </w:pPr>
    </w:lvl>
    <w:lvl w:ilvl="6" w:tplc="5A223A6C">
      <w:start w:val="1"/>
      <w:numFmt w:val="decimal"/>
      <w:lvlText w:val="%7."/>
      <w:lvlJc w:val="left"/>
      <w:pPr>
        <w:ind w:left="5040" w:hanging="360"/>
      </w:pPr>
    </w:lvl>
    <w:lvl w:ilvl="7" w:tplc="BFB416CC">
      <w:start w:val="1"/>
      <w:numFmt w:val="lowerLetter"/>
      <w:lvlText w:val="%8."/>
      <w:lvlJc w:val="left"/>
      <w:pPr>
        <w:ind w:left="5760" w:hanging="360"/>
      </w:pPr>
    </w:lvl>
    <w:lvl w:ilvl="8" w:tplc="EBF2450C">
      <w:start w:val="1"/>
      <w:numFmt w:val="lowerRoman"/>
      <w:lvlText w:val="%9."/>
      <w:lvlJc w:val="right"/>
      <w:pPr>
        <w:ind w:left="6480" w:hanging="180"/>
      </w:pPr>
    </w:lvl>
  </w:abstractNum>
  <w:abstractNum w:abstractNumId="1" w15:restartNumberingAfterBreak="0">
    <w:nsid w:val="15A9247B"/>
    <w:multiLevelType w:val="multilevel"/>
    <w:tmpl w:val="5F9C7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0F163C"/>
    <w:multiLevelType w:val="multilevel"/>
    <w:tmpl w:val="7F28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A62376"/>
    <w:multiLevelType w:val="hybridMultilevel"/>
    <w:tmpl w:val="FAFC24C4"/>
    <w:lvl w:ilvl="0" w:tplc="F6164646">
      <w:start w:val="1"/>
      <w:numFmt w:val="upperLetter"/>
      <w:lvlText w:val="%1)"/>
      <w:lvlJc w:val="left"/>
      <w:pPr>
        <w:ind w:left="720" w:hanging="360"/>
      </w:pPr>
      <w:rPr>
        <w:rFonts w:eastAsia="Calibri"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1AB959C"/>
    <w:multiLevelType w:val="hybridMultilevel"/>
    <w:tmpl w:val="FFFFFFFF"/>
    <w:lvl w:ilvl="0" w:tplc="FB8274A0">
      <w:start w:val="1"/>
      <w:numFmt w:val="bullet"/>
      <w:lvlText w:val=""/>
      <w:lvlJc w:val="left"/>
      <w:pPr>
        <w:ind w:left="720" w:hanging="360"/>
      </w:pPr>
      <w:rPr>
        <w:rFonts w:ascii="Symbol" w:hAnsi="Symbol" w:hint="default"/>
      </w:rPr>
    </w:lvl>
    <w:lvl w:ilvl="1" w:tplc="B5C4C594">
      <w:start w:val="1"/>
      <w:numFmt w:val="bullet"/>
      <w:lvlText w:val="o"/>
      <w:lvlJc w:val="left"/>
      <w:pPr>
        <w:ind w:left="1440" w:hanging="360"/>
      </w:pPr>
      <w:rPr>
        <w:rFonts w:ascii="Courier New" w:hAnsi="Courier New" w:hint="default"/>
      </w:rPr>
    </w:lvl>
    <w:lvl w:ilvl="2" w:tplc="460A7516">
      <w:start w:val="1"/>
      <w:numFmt w:val="bullet"/>
      <w:lvlText w:val=""/>
      <w:lvlJc w:val="left"/>
      <w:pPr>
        <w:ind w:left="2160" w:hanging="360"/>
      </w:pPr>
      <w:rPr>
        <w:rFonts w:ascii="Wingdings" w:hAnsi="Wingdings" w:hint="default"/>
      </w:rPr>
    </w:lvl>
    <w:lvl w:ilvl="3" w:tplc="71AC4022">
      <w:start w:val="1"/>
      <w:numFmt w:val="bullet"/>
      <w:lvlText w:val=""/>
      <w:lvlJc w:val="left"/>
      <w:pPr>
        <w:ind w:left="2880" w:hanging="360"/>
      </w:pPr>
      <w:rPr>
        <w:rFonts w:ascii="Symbol" w:hAnsi="Symbol" w:hint="default"/>
      </w:rPr>
    </w:lvl>
    <w:lvl w:ilvl="4" w:tplc="E6841A8E">
      <w:start w:val="1"/>
      <w:numFmt w:val="bullet"/>
      <w:lvlText w:val="o"/>
      <w:lvlJc w:val="left"/>
      <w:pPr>
        <w:ind w:left="3600" w:hanging="360"/>
      </w:pPr>
      <w:rPr>
        <w:rFonts w:ascii="Courier New" w:hAnsi="Courier New" w:hint="default"/>
      </w:rPr>
    </w:lvl>
    <w:lvl w:ilvl="5" w:tplc="01F21DCA">
      <w:start w:val="1"/>
      <w:numFmt w:val="bullet"/>
      <w:lvlText w:val=""/>
      <w:lvlJc w:val="left"/>
      <w:pPr>
        <w:ind w:left="4320" w:hanging="360"/>
      </w:pPr>
      <w:rPr>
        <w:rFonts w:ascii="Wingdings" w:hAnsi="Wingdings" w:hint="default"/>
      </w:rPr>
    </w:lvl>
    <w:lvl w:ilvl="6" w:tplc="20D87294">
      <w:start w:val="1"/>
      <w:numFmt w:val="bullet"/>
      <w:lvlText w:val=""/>
      <w:lvlJc w:val="left"/>
      <w:pPr>
        <w:ind w:left="5040" w:hanging="360"/>
      </w:pPr>
      <w:rPr>
        <w:rFonts w:ascii="Symbol" w:hAnsi="Symbol" w:hint="default"/>
      </w:rPr>
    </w:lvl>
    <w:lvl w:ilvl="7" w:tplc="FFB6B522">
      <w:start w:val="1"/>
      <w:numFmt w:val="bullet"/>
      <w:lvlText w:val="o"/>
      <w:lvlJc w:val="left"/>
      <w:pPr>
        <w:ind w:left="5760" w:hanging="360"/>
      </w:pPr>
      <w:rPr>
        <w:rFonts w:ascii="Courier New" w:hAnsi="Courier New" w:hint="default"/>
      </w:rPr>
    </w:lvl>
    <w:lvl w:ilvl="8" w:tplc="588ED338">
      <w:start w:val="1"/>
      <w:numFmt w:val="bullet"/>
      <w:lvlText w:val=""/>
      <w:lvlJc w:val="left"/>
      <w:pPr>
        <w:ind w:left="6480" w:hanging="360"/>
      </w:pPr>
      <w:rPr>
        <w:rFonts w:ascii="Wingdings" w:hAnsi="Wingdings" w:hint="default"/>
      </w:rPr>
    </w:lvl>
  </w:abstractNum>
  <w:abstractNum w:abstractNumId="5" w15:restartNumberingAfterBreak="0">
    <w:nsid w:val="23E13487"/>
    <w:multiLevelType w:val="hybridMultilevel"/>
    <w:tmpl w:val="BCDAA912"/>
    <w:lvl w:ilvl="0" w:tplc="6E2894D2">
      <w:start w:val="1"/>
      <w:numFmt w:val="bullet"/>
      <w:lvlText w:val=""/>
      <w:lvlJc w:val="left"/>
      <w:pPr>
        <w:ind w:left="720" w:hanging="360"/>
      </w:pPr>
      <w:rPr>
        <w:rFonts w:ascii="Symbol" w:hAnsi="Symbol" w:hint="default"/>
      </w:rPr>
    </w:lvl>
    <w:lvl w:ilvl="1" w:tplc="EB48D564" w:tentative="1">
      <w:start w:val="1"/>
      <w:numFmt w:val="bullet"/>
      <w:lvlText w:val="o"/>
      <w:lvlJc w:val="left"/>
      <w:pPr>
        <w:ind w:left="1440" w:hanging="360"/>
      </w:pPr>
      <w:rPr>
        <w:rFonts w:ascii="Courier New" w:hAnsi="Courier New" w:hint="default"/>
      </w:rPr>
    </w:lvl>
    <w:lvl w:ilvl="2" w:tplc="FF1ECE32" w:tentative="1">
      <w:start w:val="1"/>
      <w:numFmt w:val="bullet"/>
      <w:lvlText w:val=""/>
      <w:lvlJc w:val="left"/>
      <w:pPr>
        <w:ind w:left="2160" w:hanging="360"/>
      </w:pPr>
      <w:rPr>
        <w:rFonts w:ascii="Wingdings" w:hAnsi="Wingdings" w:hint="default"/>
      </w:rPr>
    </w:lvl>
    <w:lvl w:ilvl="3" w:tplc="CA48BF7A" w:tentative="1">
      <w:start w:val="1"/>
      <w:numFmt w:val="bullet"/>
      <w:lvlText w:val=""/>
      <w:lvlJc w:val="left"/>
      <w:pPr>
        <w:ind w:left="2880" w:hanging="360"/>
      </w:pPr>
      <w:rPr>
        <w:rFonts w:ascii="Symbol" w:hAnsi="Symbol" w:hint="default"/>
      </w:rPr>
    </w:lvl>
    <w:lvl w:ilvl="4" w:tplc="3E42F26A" w:tentative="1">
      <w:start w:val="1"/>
      <w:numFmt w:val="bullet"/>
      <w:lvlText w:val="o"/>
      <w:lvlJc w:val="left"/>
      <w:pPr>
        <w:ind w:left="3600" w:hanging="360"/>
      </w:pPr>
      <w:rPr>
        <w:rFonts w:ascii="Courier New" w:hAnsi="Courier New" w:hint="default"/>
      </w:rPr>
    </w:lvl>
    <w:lvl w:ilvl="5" w:tplc="4FF6EB86" w:tentative="1">
      <w:start w:val="1"/>
      <w:numFmt w:val="bullet"/>
      <w:lvlText w:val=""/>
      <w:lvlJc w:val="left"/>
      <w:pPr>
        <w:ind w:left="4320" w:hanging="360"/>
      </w:pPr>
      <w:rPr>
        <w:rFonts w:ascii="Wingdings" w:hAnsi="Wingdings" w:hint="default"/>
      </w:rPr>
    </w:lvl>
    <w:lvl w:ilvl="6" w:tplc="2C309FA4" w:tentative="1">
      <w:start w:val="1"/>
      <w:numFmt w:val="bullet"/>
      <w:lvlText w:val=""/>
      <w:lvlJc w:val="left"/>
      <w:pPr>
        <w:ind w:left="5040" w:hanging="360"/>
      </w:pPr>
      <w:rPr>
        <w:rFonts w:ascii="Symbol" w:hAnsi="Symbol" w:hint="default"/>
      </w:rPr>
    </w:lvl>
    <w:lvl w:ilvl="7" w:tplc="DEF4ED9E" w:tentative="1">
      <w:start w:val="1"/>
      <w:numFmt w:val="bullet"/>
      <w:lvlText w:val="o"/>
      <w:lvlJc w:val="left"/>
      <w:pPr>
        <w:ind w:left="5760" w:hanging="360"/>
      </w:pPr>
      <w:rPr>
        <w:rFonts w:ascii="Courier New" w:hAnsi="Courier New" w:hint="default"/>
      </w:rPr>
    </w:lvl>
    <w:lvl w:ilvl="8" w:tplc="8CE0F798" w:tentative="1">
      <w:start w:val="1"/>
      <w:numFmt w:val="bullet"/>
      <w:lvlText w:val=""/>
      <w:lvlJc w:val="left"/>
      <w:pPr>
        <w:ind w:left="6480" w:hanging="360"/>
      </w:pPr>
      <w:rPr>
        <w:rFonts w:ascii="Wingdings" w:hAnsi="Wingdings" w:hint="default"/>
      </w:rPr>
    </w:lvl>
  </w:abstractNum>
  <w:abstractNum w:abstractNumId="6" w15:restartNumberingAfterBreak="0">
    <w:nsid w:val="26E25525"/>
    <w:multiLevelType w:val="multilevel"/>
    <w:tmpl w:val="05BEC75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F418BE"/>
    <w:multiLevelType w:val="multilevel"/>
    <w:tmpl w:val="C112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820582"/>
    <w:multiLevelType w:val="hybridMultilevel"/>
    <w:tmpl w:val="AD180BC4"/>
    <w:lvl w:ilvl="0" w:tplc="C55A984A">
      <w:start w:val="1"/>
      <w:numFmt w:val="lowerRoman"/>
      <w:lvlText w:val="%1)"/>
      <w:lvlJc w:val="left"/>
      <w:pPr>
        <w:ind w:left="1080" w:hanging="720"/>
      </w:pPr>
      <w:rPr>
        <w:rFonts w:ascii="Arial" w:eastAsia="Calibri" w:hAnsi="Arial" w:cs="Arial" w:hint="default"/>
        <w:b/>
        <w:sz w:val="21"/>
        <w:szCs w:val="2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EA52522"/>
    <w:multiLevelType w:val="hybridMultilevel"/>
    <w:tmpl w:val="88F6AFB0"/>
    <w:lvl w:ilvl="0" w:tplc="6896A8F8">
      <w:start w:val="1"/>
      <w:numFmt w:val="upperLetter"/>
      <w:lvlText w:val="%1)"/>
      <w:lvlJc w:val="left"/>
      <w:pPr>
        <w:ind w:left="720" w:hanging="360"/>
      </w:pPr>
      <w:rPr>
        <w:rFonts w:ascii="Arial" w:hAnsi="Arial" w:cs="Arial" w:hint="default"/>
        <w:b/>
        <w:bCs/>
        <w:sz w:val="21"/>
        <w:szCs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990B35"/>
    <w:multiLevelType w:val="multilevel"/>
    <w:tmpl w:val="347E4810"/>
    <w:lvl w:ilvl="0">
      <w:start w:val="1"/>
      <w:numFmt w:val="lowerLetter"/>
      <w:lvlText w:val="%1."/>
      <w:lvlJc w:val="left"/>
      <w:pPr>
        <w:tabs>
          <w:tab w:val="num" w:pos="720"/>
        </w:tabs>
        <w:ind w:left="720" w:hanging="360"/>
      </w:pPr>
    </w:lvl>
    <w:lvl w:ilvl="1">
      <w:start w:val="1"/>
      <w:numFmt w:val="lowerRoman"/>
      <w:lvlText w:val="%2)"/>
      <w:lvlJc w:val="left"/>
      <w:pPr>
        <w:ind w:left="1800" w:hanging="720"/>
      </w:pPr>
      <w:rPr>
        <w:rFonts w:eastAsia="Calibri"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4C686D4"/>
    <w:multiLevelType w:val="hybridMultilevel"/>
    <w:tmpl w:val="8382B668"/>
    <w:lvl w:ilvl="0" w:tplc="50DC7944">
      <w:start w:val="1"/>
      <w:numFmt w:val="upperLetter"/>
      <w:lvlText w:val="%1)"/>
      <w:lvlJc w:val="left"/>
      <w:pPr>
        <w:ind w:left="720" w:hanging="360"/>
      </w:pPr>
      <w:rPr>
        <w:b/>
        <w:bCs/>
      </w:rPr>
    </w:lvl>
    <w:lvl w:ilvl="1" w:tplc="BB1A7942">
      <w:start w:val="1"/>
      <w:numFmt w:val="lowerLetter"/>
      <w:lvlText w:val="%2."/>
      <w:lvlJc w:val="left"/>
      <w:pPr>
        <w:ind w:left="1440" w:hanging="360"/>
      </w:pPr>
    </w:lvl>
    <w:lvl w:ilvl="2" w:tplc="7BEC960C">
      <w:start w:val="1"/>
      <w:numFmt w:val="lowerRoman"/>
      <w:lvlText w:val="%3."/>
      <w:lvlJc w:val="right"/>
      <w:pPr>
        <w:ind w:left="2160" w:hanging="180"/>
      </w:pPr>
    </w:lvl>
    <w:lvl w:ilvl="3" w:tplc="BDC4AA4A">
      <w:start w:val="1"/>
      <w:numFmt w:val="decimal"/>
      <w:lvlText w:val="%4."/>
      <w:lvlJc w:val="left"/>
      <w:pPr>
        <w:ind w:left="2880" w:hanging="360"/>
      </w:pPr>
    </w:lvl>
    <w:lvl w:ilvl="4" w:tplc="42A42314">
      <w:start w:val="1"/>
      <w:numFmt w:val="lowerLetter"/>
      <w:lvlText w:val="%5."/>
      <w:lvlJc w:val="left"/>
      <w:pPr>
        <w:ind w:left="3600" w:hanging="360"/>
      </w:pPr>
    </w:lvl>
    <w:lvl w:ilvl="5" w:tplc="0436D0E0">
      <w:start w:val="1"/>
      <w:numFmt w:val="lowerRoman"/>
      <w:lvlText w:val="%6."/>
      <w:lvlJc w:val="right"/>
      <w:pPr>
        <w:ind w:left="4320" w:hanging="180"/>
      </w:pPr>
    </w:lvl>
    <w:lvl w:ilvl="6" w:tplc="C3927468">
      <w:start w:val="1"/>
      <w:numFmt w:val="decimal"/>
      <w:lvlText w:val="%7."/>
      <w:lvlJc w:val="left"/>
      <w:pPr>
        <w:ind w:left="5040" w:hanging="360"/>
      </w:pPr>
    </w:lvl>
    <w:lvl w:ilvl="7" w:tplc="5E0E9FAE">
      <w:start w:val="1"/>
      <w:numFmt w:val="lowerLetter"/>
      <w:lvlText w:val="%8."/>
      <w:lvlJc w:val="left"/>
      <w:pPr>
        <w:ind w:left="5760" w:hanging="360"/>
      </w:pPr>
    </w:lvl>
    <w:lvl w:ilvl="8" w:tplc="6624F814">
      <w:start w:val="1"/>
      <w:numFmt w:val="lowerRoman"/>
      <w:lvlText w:val="%9."/>
      <w:lvlJc w:val="right"/>
      <w:pPr>
        <w:ind w:left="6480" w:hanging="180"/>
      </w:pPr>
    </w:lvl>
  </w:abstractNum>
  <w:abstractNum w:abstractNumId="12" w15:restartNumberingAfterBreak="0">
    <w:nsid w:val="480891AA"/>
    <w:multiLevelType w:val="multilevel"/>
    <w:tmpl w:val="D65654FC"/>
    <w:lvl w:ilvl="0">
      <w:start w:val="1"/>
      <w:numFmt w:val="decimal"/>
      <w:lvlText w:val="%1."/>
      <w:lvlJc w:val="left"/>
      <w:pPr>
        <w:ind w:left="720" w:hanging="360"/>
      </w:pPr>
      <w:rPr>
        <w:rFonts w:ascii="Arial"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171DA7"/>
    <w:multiLevelType w:val="multilevel"/>
    <w:tmpl w:val="8DDE032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0482B0"/>
    <w:multiLevelType w:val="hybridMultilevel"/>
    <w:tmpl w:val="FFFFFFFF"/>
    <w:lvl w:ilvl="0" w:tplc="2D7AE954">
      <w:start w:val="1"/>
      <w:numFmt w:val="decimal"/>
      <w:lvlText w:val="%1."/>
      <w:lvlJc w:val="left"/>
      <w:pPr>
        <w:ind w:left="720" w:hanging="360"/>
      </w:pPr>
    </w:lvl>
    <w:lvl w:ilvl="1" w:tplc="D8DCF1FA">
      <w:start w:val="1"/>
      <w:numFmt w:val="lowerLetter"/>
      <w:lvlText w:val="%2."/>
      <w:lvlJc w:val="left"/>
      <w:pPr>
        <w:ind w:left="1440" w:hanging="360"/>
      </w:pPr>
    </w:lvl>
    <w:lvl w:ilvl="2" w:tplc="CC3E0B7C">
      <w:start w:val="1"/>
      <w:numFmt w:val="lowerRoman"/>
      <w:lvlText w:val="%3."/>
      <w:lvlJc w:val="right"/>
      <w:pPr>
        <w:ind w:left="2160" w:hanging="180"/>
      </w:pPr>
    </w:lvl>
    <w:lvl w:ilvl="3" w:tplc="001470E8">
      <w:start w:val="1"/>
      <w:numFmt w:val="decimal"/>
      <w:lvlText w:val="%4."/>
      <w:lvlJc w:val="left"/>
      <w:pPr>
        <w:ind w:left="2880" w:hanging="360"/>
      </w:pPr>
    </w:lvl>
    <w:lvl w:ilvl="4" w:tplc="D89EE2B2">
      <w:start w:val="1"/>
      <w:numFmt w:val="lowerLetter"/>
      <w:lvlText w:val="%5."/>
      <w:lvlJc w:val="left"/>
      <w:pPr>
        <w:ind w:left="3600" w:hanging="360"/>
      </w:pPr>
    </w:lvl>
    <w:lvl w:ilvl="5" w:tplc="8794C66E">
      <w:start w:val="1"/>
      <w:numFmt w:val="lowerRoman"/>
      <w:lvlText w:val="%6."/>
      <w:lvlJc w:val="right"/>
      <w:pPr>
        <w:ind w:left="4320" w:hanging="180"/>
      </w:pPr>
    </w:lvl>
    <w:lvl w:ilvl="6" w:tplc="1F4C19B6">
      <w:start w:val="1"/>
      <w:numFmt w:val="decimal"/>
      <w:lvlText w:val="%7."/>
      <w:lvlJc w:val="left"/>
      <w:pPr>
        <w:ind w:left="5040" w:hanging="360"/>
      </w:pPr>
    </w:lvl>
    <w:lvl w:ilvl="7" w:tplc="A8AEB23E">
      <w:start w:val="1"/>
      <w:numFmt w:val="lowerLetter"/>
      <w:lvlText w:val="%8."/>
      <w:lvlJc w:val="left"/>
      <w:pPr>
        <w:ind w:left="5760" w:hanging="360"/>
      </w:pPr>
    </w:lvl>
    <w:lvl w:ilvl="8" w:tplc="A8B22C32">
      <w:start w:val="1"/>
      <w:numFmt w:val="lowerRoman"/>
      <w:lvlText w:val="%9."/>
      <w:lvlJc w:val="right"/>
      <w:pPr>
        <w:ind w:left="6480" w:hanging="180"/>
      </w:pPr>
    </w:lvl>
  </w:abstractNum>
  <w:abstractNum w:abstractNumId="15" w15:restartNumberingAfterBreak="0">
    <w:nsid w:val="55155413"/>
    <w:multiLevelType w:val="multilevel"/>
    <w:tmpl w:val="A5600088"/>
    <w:lvl w:ilvl="0">
      <w:start w:val="3"/>
      <w:numFmt w:val="decimal"/>
      <w:lvlText w:val="%1."/>
      <w:lvlJc w:val="left"/>
      <w:pPr>
        <w:ind w:left="360" w:hanging="360"/>
      </w:pPr>
      <w:rPr>
        <w:rFonts w:ascii="Calibri" w:hAnsi="Calibri"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6" w15:restartNumberingAfterBreak="0">
    <w:nsid w:val="56F9642E"/>
    <w:multiLevelType w:val="multilevel"/>
    <w:tmpl w:val="1324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DA8A67"/>
    <w:multiLevelType w:val="hybridMultilevel"/>
    <w:tmpl w:val="FFFFFFFF"/>
    <w:lvl w:ilvl="0" w:tplc="5AE8CA7A">
      <w:start w:val="1"/>
      <w:numFmt w:val="bullet"/>
      <w:lvlText w:val=""/>
      <w:lvlJc w:val="left"/>
      <w:pPr>
        <w:ind w:left="720" w:hanging="360"/>
      </w:pPr>
      <w:rPr>
        <w:rFonts w:ascii="Symbol" w:hAnsi="Symbol" w:hint="default"/>
      </w:rPr>
    </w:lvl>
    <w:lvl w:ilvl="1" w:tplc="59709F16">
      <w:start w:val="1"/>
      <w:numFmt w:val="bullet"/>
      <w:lvlText w:val="o"/>
      <w:lvlJc w:val="left"/>
      <w:pPr>
        <w:ind w:left="1440" w:hanging="360"/>
      </w:pPr>
      <w:rPr>
        <w:rFonts w:ascii="Courier New" w:hAnsi="Courier New" w:hint="default"/>
      </w:rPr>
    </w:lvl>
    <w:lvl w:ilvl="2" w:tplc="91EC9680">
      <w:start w:val="1"/>
      <w:numFmt w:val="bullet"/>
      <w:lvlText w:val=""/>
      <w:lvlJc w:val="left"/>
      <w:pPr>
        <w:ind w:left="2160" w:hanging="360"/>
      </w:pPr>
      <w:rPr>
        <w:rFonts w:ascii="Wingdings" w:hAnsi="Wingdings" w:hint="default"/>
      </w:rPr>
    </w:lvl>
    <w:lvl w:ilvl="3" w:tplc="1BF874E6">
      <w:start w:val="1"/>
      <w:numFmt w:val="bullet"/>
      <w:lvlText w:val=""/>
      <w:lvlJc w:val="left"/>
      <w:pPr>
        <w:ind w:left="2880" w:hanging="360"/>
      </w:pPr>
      <w:rPr>
        <w:rFonts w:ascii="Symbol" w:hAnsi="Symbol" w:hint="default"/>
      </w:rPr>
    </w:lvl>
    <w:lvl w:ilvl="4" w:tplc="363E6346">
      <w:start w:val="1"/>
      <w:numFmt w:val="bullet"/>
      <w:lvlText w:val="o"/>
      <w:lvlJc w:val="left"/>
      <w:pPr>
        <w:ind w:left="3600" w:hanging="360"/>
      </w:pPr>
      <w:rPr>
        <w:rFonts w:ascii="Courier New" w:hAnsi="Courier New" w:hint="default"/>
      </w:rPr>
    </w:lvl>
    <w:lvl w:ilvl="5" w:tplc="EDF2FE72">
      <w:start w:val="1"/>
      <w:numFmt w:val="bullet"/>
      <w:lvlText w:val=""/>
      <w:lvlJc w:val="left"/>
      <w:pPr>
        <w:ind w:left="4320" w:hanging="360"/>
      </w:pPr>
      <w:rPr>
        <w:rFonts w:ascii="Wingdings" w:hAnsi="Wingdings" w:hint="default"/>
      </w:rPr>
    </w:lvl>
    <w:lvl w:ilvl="6" w:tplc="F7BC9284">
      <w:start w:val="1"/>
      <w:numFmt w:val="bullet"/>
      <w:lvlText w:val=""/>
      <w:lvlJc w:val="left"/>
      <w:pPr>
        <w:ind w:left="5040" w:hanging="360"/>
      </w:pPr>
      <w:rPr>
        <w:rFonts w:ascii="Symbol" w:hAnsi="Symbol" w:hint="default"/>
      </w:rPr>
    </w:lvl>
    <w:lvl w:ilvl="7" w:tplc="7F6817BC">
      <w:start w:val="1"/>
      <w:numFmt w:val="bullet"/>
      <w:lvlText w:val="o"/>
      <w:lvlJc w:val="left"/>
      <w:pPr>
        <w:ind w:left="5760" w:hanging="360"/>
      </w:pPr>
      <w:rPr>
        <w:rFonts w:ascii="Courier New" w:hAnsi="Courier New" w:hint="default"/>
      </w:rPr>
    </w:lvl>
    <w:lvl w:ilvl="8" w:tplc="C9EE43A4">
      <w:start w:val="1"/>
      <w:numFmt w:val="bullet"/>
      <w:lvlText w:val=""/>
      <w:lvlJc w:val="left"/>
      <w:pPr>
        <w:ind w:left="6480" w:hanging="360"/>
      </w:pPr>
      <w:rPr>
        <w:rFonts w:ascii="Wingdings" w:hAnsi="Wingdings" w:hint="default"/>
      </w:rPr>
    </w:lvl>
  </w:abstractNum>
  <w:abstractNum w:abstractNumId="18" w15:restartNumberingAfterBreak="0">
    <w:nsid w:val="58DA6337"/>
    <w:multiLevelType w:val="hybridMultilevel"/>
    <w:tmpl w:val="DBA25512"/>
    <w:lvl w:ilvl="0" w:tplc="095A3DE2">
      <w:start w:val="1"/>
      <w:numFmt w:val="decimal"/>
      <w:pStyle w:val="Ttulo3"/>
      <w:lvlText w:val="%1."/>
      <w:lvlJc w:val="left"/>
      <w:pPr>
        <w:ind w:left="3156" w:hanging="360"/>
      </w:pPr>
      <w:rPr>
        <w:rFonts w:ascii="Calibri" w:hAnsi="Calibri" w:hint="default"/>
        <w:sz w:val="22"/>
      </w:rPr>
    </w:lvl>
    <w:lvl w:ilvl="1" w:tplc="7F3EDB1A" w:tentative="1">
      <w:start w:val="1"/>
      <w:numFmt w:val="lowerLetter"/>
      <w:lvlText w:val="%2."/>
      <w:lvlJc w:val="left"/>
      <w:pPr>
        <w:ind w:left="3876" w:hanging="360"/>
      </w:pPr>
    </w:lvl>
    <w:lvl w:ilvl="2" w:tplc="293C5026" w:tentative="1">
      <w:start w:val="1"/>
      <w:numFmt w:val="lowerRoman"/>
      <w:lvlText w:val="%3."/>
      <w:lvlJc w:val="right"/>
      <w:pPr>
        <w:ind w:left="4596" w:hanging="180"/>
      </w:pPr>
    </w:lvl>
    <w:lvl w:ilvl="3" w:tplc="1EA4D63C" w:tentative="1">
      <w:start w:val="1"/>
      <w:numFmt w:val="decimal"/>
      <w:lvlText w:val="%4."/>
      <w:lvlJc w:val="left"/>
      <w:pPr>
        <w:ind w:left="5316" w:hanging="360"/>
      </w:pPr>
    </w:lvl>
    <w:lvl w:ilvl="4" w:tplc="35D825EE" w:tentative="1">
      <w:start w:val="1"/>
      <w:numFmt w:val="lowerLetter"/>
      <w:lvlText w:val="%5."/>
      <w:lvlJc w:val="left"/>
      <w:pPr>
        <w:ind w:left="6036" w:hanging="360"/>
      </w:pPr>
    </w:lvl>
    <w:lvl w:ilvl="5" w:tplc="60D09C54" w:tentative="1">
      <w:start w:val="1"/>
      <w:numFmt w:val="lowerRoman"/>
      <w:lvlText w:val="%6."/>
      <w:lvlJc w:val="right"/>
      <w:pPr>
        <w:ind w:left="6756" w:hanging="180"/>
      </w:pPr>
    </w:lvl>
    <w:lvl w:ilvl="6" w:tplc="EFF04D3C" w:tentative="1">
      <w:start w:val="1"/>
      <w:numFmt w:val="decimal"/>
      <w:lvlText w:val="%7."/>
      <w:lvlJc w:val="left"/>
      <w:pPr>
        <w:ind w:left="7476" w:hanging="360"/>
      </w:pPr>
    </w:lvl>
    <w:lvl w:ilvl="7" w:tplc="5D423EEE" w:tentative="1">
      <w:start w:val="1"/>
      <w:numFmt w:val="lowerLetter"/>
      <w:lvlText w:val="%8."/>
      <w:lvlJc w:val="left"/>
      <w:pPr>
        <w:ind w:left="8196" w:hanging="360"/>
      </w:pPr>
    </w:lvl>
    <w:lvl w:ilvl="8" w:tplc="BDAC0594" w:tentative="1">
      <w:start w:val="1"/>
      <w:numFmt w:val="lowerRoman"/>
      <w:lvlText w:val="%9."/>
      <w:lvlJc w:val="right"/>
      <w:pPr>
        <w:ind w:left="8916" w:hanging="180"/>
      </w:pPr>
    </w:lvl>
  </w:abstractNum>
  <w:abstractNum w:abstractNumId="19" w15:restartNumberingAfterBreak="0">
    <w:nsid w:val="59890E56"/>
    <w:multiLevelType w:val="hybridMultilevel"/>
    <w:tmpl w:val="186C363E"/>
    <w:lvl w:ilvl="0" w:tplc="5358C05C">
      <w:start w:val="1"/>
      <w:numFmt w:val="decimal"/>
      <w:lvlText w:val="%1."/>
      <w:lvlJc w:val="left"/>
      <w:pPr>
        <w:ind w:left="720" w:hanging="360"/>
      </w:pPr>
    </w:lvl>
    <w:lvl w:ilvl="1" w:tplc="2F66AEE0">
      <w:start w:val="1"/>
      <w:numFmt w:val="lowerLetter"/>
      <w:lvlText w:val="%2."/>
      <w:lvlJc w:val="left"/>
      <w:pPr>
        <w:ind w:left="1440" w:hanging="360"/>
      </w:pPr>
    </w:lvl>
    <w:lvl w:ilvl="2" w:tplc="4C389316">
      <w:start w:val="1"/>
      <w:numFmt w:val="lowerRoman"/>
      <w:lvlText w:val="%3."/>
      <w:lvlJc w:val="right"/>
      <w:pPr>
        <w:ind w:left="2160" w:hanging="180"/>
      </w:pPr>
    </w:lvl>
    <w:lvl w:ilvl="3" w:tplc="5A04D590">
      <w:start w:val="1"/>
      <w:numFmt w:val="decimal"/>
      <w:lvlText w:val="%4."/>
      <w:lvlJc w:val="left"/>
      <w:pPr>
        <w:ind w:left="2880" w:hanging="360"/>
      </w:pPr>
    </w:lvl>
    <w:lvl w:ilvl="4" w:tplc="8674715E">
      <w:start w:val="1"/>
      <w:numFmt w:val="lowerLetter"/>
      <w:lvlText w:val="%5."/>
      <w:lvlJc w:val="left"/>
      <w:pPr>
        <w:ind w:left="3600" w:hanging="360"/>
      </w:pPr>
    </w:lvl>
    <w:lvl w:ilvl="5" w:tplc="C250FA46">
      <w:start w:val="1"/>
      <w:numFmt w:val="lowerRoman"/>
      <w:lvlText w:val="%6."/>
      <w:lvlJc w:val="right"/>
      <w:pPr>
        <w:ind w:left="4320" w:hanging="180"/>
      </w:pPr>
    </w:lvl>
    <w:lvl w:ilvl="6" w:tplc="FDD44A5E">
      <w:start w:val="1"/>
      <w:numFmt w:val="decimal"/>
      <w:lvlText w:val="%7."/>
      <w:lvlJc w:val="left"/>
      <w:pPr>
        <w:ind w:left="5040" w:hanging="360"/>
      </w:pPr>
    </w:lvl>
    <w:lvl w:ilvl="7" w:tplc="7FBE419A">
      <w:start w:val="1"/>
      <w:numFmt w:val="lowerLetter"/>
      <w:lvlText w:val="%8."/>
      <w:lvlJc w:val="left"/>
      <w:pPr>
        <w:ind w:left="5760" w:hanging="360"/>
      </w:pPr>
    </w:lvl>
    <w:lvl w:ilvl="8" w:tplc="46C8DE80">
      <w:start w:val="1"/>
      <w:numFmt w:val="lowerRoman"/>
      <w:lvlText w:val="%9."/>
      <w:lvlJc w:val="right"/>
      <w:pPr>
        <w:ind w:left="6480" w:hanging="180"/>
      </w:pPr>
    </w:lvl>
  </w:abstractNum>
  <w:abstractNum w:abstractNumId="20" w15:restartNumberingAfterBreak="0">
    <w:nsid w:val="62D8485C"/>
    <w:multiLevelType w:val="hybridMultilevel"/>
    <w:tmpl w:val="7C8C8ECC"/>
    <w:lvl w:ilvl="0" w:tplc="695C7B4C">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D873279"/>
    <w:multiLevelType w:val="multilevel"/>
    <w:tmpl w:val="2D54685E"/>
    <w:lvl w:ilvl="0">
      <w:start w:val="1"/>
      <w:numFmt w:val="decimal"/>
      <w:lvlText w:val="%1."/>
      <w:lvlJc w:val="left"/>
      <w:pPr>
        <w:ind w:left="432" w:hanging="432"/>
      </w:pPr>
      <w:rPr>
        <w:rFonts w:ascii="Calibri" w:hAnsi="Calibri" w:hint="default"/>
      </w:rPr>
    </w:lvl>
    <w:lvl w:ilvl="1">
      <w:start w:val="1"/>
      <w:numFmt w:val="decimal"/>
      <w:pStyle w:val="Ttulo2"/>
      <w:lvlText w:val="%1.%2."/>
      <w:lvlJc w:val="left"/>
      <w:pPr>
        <w:ind w:left="576" w:hanging="576"/>
      </w:pPr>
    </w:lvl>
    <w:lvl w:ilvl="2">
      <w:start w:val="1"/>
      <w:numFmt w:val="decimal"/>
      <w:pStyle w:val="Ttulo4"/>
      <w:lvlText w:val="%1.%2.%3"/>
      <w:lvlJc w:val="left"/>
      <w:pPr>
        <w:ind w:left="720" w:hanging="720"/>
      </w:pPr>
    </w:lvl>
    <w:lvl w:ilvl="3">
      <w:start w:val="1"/>
      <w:numFmt w:val="decimal"/>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2" w15:restartNumberingAfterBreak="0">
    <w:nsid w:val="6FA14009"/>
    <w:multiLevelType w:val="multilevel"/>
    <w:tmpl w:val="D8F4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F82762"/>
    <w:multiLevelType w:val="multilevel"/>
    <w:tmpl w:val="A5600088"/>
    <w:lvl w:ilvl="0">
      <w:start w:val="3"/>
      <w:numFmt w:val="decimal"/>
      <w:lvlText w:val="%1."/>
      <w:lvlJc w:val="left"/>
      <w:pPr>
        <w:ind w:left="360" w:hanging="360"/>
      </w:pPr>
      <w:rPr>
        <w:rFonts w:ascii="Calibri" w:hAnsi="Calibri"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4" w15:restartNumberingAfterBreak="0">
    <w:nsid w:val="757E2EE3"/>
    <w:multiLevelType w:val="multilevel"/>
    <w:tmpl w:val="EA38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0321EA"/>
    <w:multiLevelType w:val="hybridMultilevel"/>
    <w:tmpl w:val="CFF80F2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9FD93CD"/>
    <w:multiLevelType w:val="hybridMultilevel"/>
    <w:tmpl w:val="C47EAF12"/>
    <w:styleLink w:val="Listaactual8"/>
    <w:lvl w:ilvl="0" w:tplc="F262412C">
      <w:start w:val="1"/>
      <w:numFmt w:val="decimal"/>
      <w:lvlText w:val="%1."/>
      <w:lvlJc w:val="left"/>
      <w:pPr>
        <w:ind w:left="720" w:hanging="360"/>
      </w:pPr>
    </w:lvl>
    <w:lvl w:ilvl="1" w:tplc="A71C6C06">
      <w:start w:val="1"/>
      <w:numFmt w:val="lowerLetter"/>
      <w:lvlText w:val="%2."/>
      <w:lvlJc w:val="left"/>
      <w:pPr>
        <w:ind w:left="1440" w:hanging="360"/>
      </w:pPr>
    </w:lvl>
    <w:lvl w:ilvl="2" w:tplc="820A28A2">
      <w:start w:val="1"/>
      <w:numFmt w:val="lowerRoman"/>
      <w:lvlText w:val="%3."/>
      <w:lvlJc w:val="right"/>
      <w:pPr>
        <w:ind w:left="2160" w:hanging="180"/>
      </w:pPr>
    </w:lvl>
    <w:lvl w:ilvl="3" w:tplc="22B607AA">
      <w:start w:val="1"/>
      <w:numFmt w:val="decimal"/>
      <w:lvlText w:val="%4."/>
      <w:lvlJc w:val="left"/>
      <w:pPr>
        <w:ind w:left="2880" w:hanging="360"/>
      </w:pPr>
    </w:lvl>
    <w:lvl w:ilvl="4" w:tplc="5C2ECCEA">
      <w:start w:val="1"/>
      <w:numFmt w:val="lowerLetter"/>
      <w:lvlText w:val="%5."/>
      <w:lvlJc w:val="left"/>
      <w:pPr>
        <w:ind w:left="3600" w:hanging="360"/>
      </w:pPr>
    </w:lvl>
    <w:lvl w:ilvl="5" w:tplc="E2E614EC">
      <w:start w:val="1"/>
      <w:numFmt w:val="lowerRoman"/>
      <w:lvlText w:val="%6."/>
      <w:lvlJc w:val="right"/>
      <w:pPr>
        <w:ind w:left="4320" w:hanging="180"/>
      </w:pPr>
    </w:lvl>
    <w:lvl w:ilvl="6" w:tplc="FFAAEC24">
      <w:start w:val="1"/>
      <w:numFmt w:val="decimal"/>
      <w:lvlText w:val="%7."/>
      <w:lvlJc w:val="left"/>
      <w:pPr>
        <w:ind w:left="5040" w:hanging="360"/>
      </w:pPr>
    </w:lvl>
    <w:lvl w:ilvl="7" w:tplc="CD5CC934">
      <w:start w:val="1"/>
      <w:numFmt w:val="lowerLetter"/>
      <w:lvlText w:val="%8."/>
      <w:lvlJc w:val="left"/>
      <w:pPr>
        <w:ind w:left="5760" w:hanging="360"/>
      </w:pPr>
    </w:lvl>
    <w:lvl w:ilvl="8" w:tplc="85E05C2C">
      <w:start w:val="1"/>
      <w:numFmt w:val="lowerRoman"/>
      <w:lvlText w:val="%9."/>
      <w:lvlJc w:val="right"/>
      <w:pPr>
        <w:ind w:left="6480" w:hanging="180"/>
      </w:pPr>
    </w:lvl>
  </w:abstractNum>
  <w:num w:numId="1" w16cid:durableId="1725831436">
    <w:abstractNumId w:val="19"/>
  </w:num>
  <w:num w:numId="2" w16cid:durableId="874468064">
    <w:abstractNumId w:val="26"/>
  </w:num>
  <w:num w:numId="3" w16cid:durableId="295530944">
    <w:abstractNumId w:val="21"/>
  </w:num>
  <w:num w:numId="4" w16cid:durableId="1040399943">
    <w:abstractNumId w:val="18"/>
  </w:num>
  <w:num w:numId="5" w16cid:durableId="1468621619">
    <w:abstractNumId w:val="23"/>
  </w:num>
  <w:num w:numId="6" w16cid:durableId="118963766">
    <w:abstractNumId w:val="15"/>
  </w:num>
  <w:num w:numId="7" w16cid:durableId="2027096037">
    <w:abstractNumId w:val="4"/>
  </w:num>
  <w:num w:numId="8" w16cid:durableId="1265461771">
    <w:abstractNumId w:val="0"/>
  </w:num>
  <w:num w:numId="9" w16cid:durableId="911161549">
    <w:abstractNumId w:val="11"/>
  </w:num>
  <w:num w:numId="10" w16cid:durableId="942959520">
    <w:abstractNumId w:val="17"/>
  </w:num>
  <w:num w:numId="11" w16cid:durableId="542252657">
    <w:abstractNumId w:val="14"/>
  </w:num>
  <w:num w:numId="12" w16cid:durableId="1728064667">
    <w:abstractNumId w:val="12"/>
  </w:num>
  <w:num w:numId="13" w16cid:durableId="675884633">
    <w:abstractNumId w:val="1"/>
  </w:num>
  <w:num w:numId="14" w16cid:durableId="1361124901">
    <w:abstractNumId w:val="2"/>
  </w:num>
  <w:num w:numId="15" w16cid:durableId="487599294">
    <w:abstractNumId w:val="7"/>
  </w:num>
  <w:num w:numId="16" w16cid:durableId="167865485">
    <w:abstractNumId w:val="10"/>
  </w:num>
  <w:num w:numId="17" w16cid:durableId="1980573641">
    <w:abstractNumId w:val="16"/>
  </w:num>
  <w:num w:numId="18" w16cid:durableId="662273995">
    <w:abstractNumId w:val="24"/>
  </w:num>
  <w:num w:numId="19" w16cid:durableId="2094934377">
    <w:abstractNumId w:val="22"/>
  </w:num>
  <w:num w:numId="20" w16cid:durableId="1265965074">
    <w:abstractNumId w:val="5"/>
  </w:num>
  <w:num w:numId="21" w16cid:durableId="965771230">
    <w:abstractNumId w:val="20"/>
  </w:num>
  <w:num w:numId="22" w16cid:durableId="104858915">
    <w:abstractNumId w:val="8"/>
  </w:num>
  <w:num w:numId="23" w16cid:durableId="685209063">
    <w:abstractNumId w:val="3"/>
  </w:num>
  <w:num w:numId="24" w16cid:durableId="246767790">
    <w:abstractNumId w:val="9"/>
  </w:num>
  <w:num w:numId="25" w16cid:durableId="2004384431">
    <w:abstractNumId w:val="25"/>
  </w:num>
  <w:num w:numId="26" w16cid:durableId="705912372">
    <w:abstractNumId w:val="6"/>
  </w:num>
  <w:num w:numId="27" w16cid:durableId="171202664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1EE"/>
    <w:rsid w:val="000001B8"/>
    <w:rsid w:val="0000021B"/>
    <w:rsid w:val="000018E7"/>
    <w:rsid w:val="00001DC4"/>
    <w:rsid w:val="000052C6"/>
    <w:rsid w:val="00005FB0"/>
    <w:rsid w:val="000065BA"/>
    <w:rsid w:val="00006665"/>
    <w:rsid w:val="0000713C"/>
    <w:rsid w:val="00007869"/>
    <w:rsid w:val="00007D13"/>
    <w:rsid w:val="000101E8"/>
    <w:rsid w:val="000102E0"/>
    <w:rsid w:val="00011EC6"/>
    <w:rsid w:val="000138AA"/>
    <w:rsid w:val="00013BFC"/>
    <w:rsid w:val="00014748"/>
    <w:rsid w:val="00014EA8"/>
    <w:rsid w:val="00015FDC"/>
    <w:rsid w:val="000176B4"/>
    <w:rsid w:val="000207FE"/>
    <w:rsid w:val="00022CC7"/>
    <w:rsid w:val="000234B7"/>
    <w:rsid w:val="000236AE"/>
    <w:rsid w:val="00024DCC"/>
    <w:rsid w:val="00025B3F"/>
    <w:rsid w:val="00025C33"/>
    <w:rsid w:val="00026043"/>
    <w:rsid w:val="00026887"/>
    <w:rsid w:val="00026BB3"/>
    <w:rsid w:val="0003030E"/>
    <w:rsid w:val="00030FB3"/>
    <w:rsid w:val="000314A7"/>
    <w:rsid w:val="0003156A"/>
    <w:rsid w:val="00031C48"/>
    <w:rsid w:val="00032CEF"/>
    <w:rsid w:val="00033961"/>
    <w:rsid w:val="000347D8"/>
    <w:rsid w:val="0003530B"/>
    <w:rsid w:val="00037735"/>
    <w:rsid w:val="00040616"/>
    <w:rsid w:val="00040968"/>
    <w:rsid w:val="00041E14"/>
    <w:rsid w:val="0004203A"/>
    <w:rsid w:val="0004268F"/>
    <w:rsid w:val="00042A3E"/>
    <w:rsid w:val="00042DC5"/>
    <w:rsid w:val="00044ABD"/>
    <w:rsid w:val="00045305"/>
    <w:rsid w:val="000453C6"/>
    <w:rsid w:val="000456EA"/>
    <w:rsid w:val="00045E2F"/>
    <w:rsid w:val="0004625B"/>
    <w:rsid w:val="00046945"/>
    <w:rsid w:val="000508C7"/>
    <w:rsid w:val="000520AB"/>
    <w:rsid w:val="00052CE9"/>
    <w:rsid w:val="0005307B"/>
    <w:rsid w:val="0005322A"/>
    <w:rsid w:val="0005342C"/>
    <w:rsid w:val="000536D4"/>
    <w:rsid w:val="00053E68"/>
    <w:rsid w:val="00054D56"/>
    <w:rsid w:val="00055ED1"/>
    <w:rsid w:val="00055F04"/>
    <w:rsid w:val="0005602D"/>
    <w:rsid w:val="000561A4"/>
    <w:rsid w:val="000565A8"/>
    <w:rsid w:val="00057D3E"/>
    <w:rsid w:val="00060234"/>
    <w:rsid w:val="00061065"/>
    <w:rsid w:val="0006110F"/>
    <w:rsid w:val="00061730"/>
    <w:rsid w:val="000625AE"/>
    <w:rsid w:val="00063473"/>
    <w:rsid w:val="00070C3E"/>
    <w:rsid w:val="00071281"/>
    <w:rsid w:val="00071548"/>
    <w:rsid w:val="0007230E"/>
    <w:rsid w:val="00072D04"/>
    <w:rsid w:val="00072D05"/>
    <w:rsid w:val="00073143"/>
    <w:rsid w:val="0007489D"/>
    <w:rsid w:val="00074E7D"/>
    <w:rsid w:val="000757E0"/>
    <w:rsid w:val="000764F8"/>
    <w:rsid w:val="000765D9"/>
    <w:rsid w:val="00076E9A"/>
    <w:rsid w:val="00080742"/>
    <w:rsid w:val="00081A83"/>
    <w:rsid w:val="0008340F"/>
    <w:rsid w:val="000838D4"/>
    <w:rsid w:val="00083F0B"/>
    <w:rsid w:val="00084365"/>
    <w:rsid w:val="00085E66"/>
    <w:rsid w:val="00085F77"/>
    <w:rsid w:val="00087147"/>
    <w:rsid w:val="00087AE5"/>
    <w:rsid w:val="00087CAB"/>
    <w:rsid w:val="00090CE1"/>
    <w:rsid w:val="000915C8"/>
    <w:rsid w:val="000921FF"/>
    <w:rsid w:val="00092985"/>
    <w:rsid w:val="000929C3"/>
    <w:rsid w:val="00093421"/>
    <w:rsid w:val="00093496"/>
    <w:rsid w:val="00093821"/>
    <w:rsid w:val="00093C49"/>
    <w:rsid w:val="0009493C"/>
    <w:rsid w:val="0009533F"/>
    <w:rsid w:val="00095B20"/>
    <w:rsid w:val="0009602B"/>
    <w:rsid w:val="000969C3"/>
    <w:rsid w:val="00097C54"/>
    <w:rsid w:val="00097EF0"/>
    <w:rsid w:val="000A0B04"/>
    <w:rsid w:val="000A15AC"/>
    <w:rsid w:val="000A173E"/>
    <w:rsid w:val="000A1E31"/>
    <w:rsid w:val="000A2145"/>
    <w:rsid w:val="000A316A"/>
    <w:rsid w:val="000A432C"/>
    <w:rsid w:val="000A532D"/>
    <w:rsid w:val="000A5624"/>
    <w:rsid w:val="000A605D"/>
    <w:rsid w:val="000A64E5"/>
    <w:rsid w:val="000B093A"/>
    <w:rsid w:val="000B0FEE"/>
    <w:rsid w:val="000B1C2F"/>
    <w:rsid w:val="000B2592"/>
    <w:rsid w:val="000B3360"/>
    <w:rsid w:val="000B37B0"/>
    <w:rsid w:val="000B49BC"/>
    <w:rsid w:val="000C0711"/>
    <w:rsid w:val="000C1A2B"/>
    <w:rsid w:val="000C2DD5"/>
    <w:rsid w:val="000C3648"/>
    <w:rsid w:val="000C4539"/>
    <w:rsid w:val="000C68C0"/>
    <w:rsid w:val="000C7262"/>
    <w:rsid w:val="000C78E9"/>
    <w:rsid w:val="000C7B69"/>
    <w:rsid w:val="000C7C56"/>
    <w:rsid w:val="000C7E69"/>
    <w:rsid w:val="000D0044"/>
    <w:rsid w:val="000D2462"/>
    <w:rsid w:val="000D2B33"/>
    <w:rsid w:val="000D2BBF"/>
    <w:rsid w:val="000D2D23"/>
    <w:rsid w:val="000D4B33"/>
    <w:rsid w:val="000D523A"/>
    <w:rsid w:val="000D5352"/>
    <w:rsid w:val="000D68B5"/>
    <w:rsid w:val="000D6E02"/>
    <w:rsid w:val="000D7E99"/>
    <w:rsid w:val="000E0B67"/>
    <w:rsid w:val="000E1592"/>
    <w:rsid w:val="000E1D49"/>
    <w:rsid w:val="000E21E7"/>
    <w:rsid w:val="000E2695"/>
    <w:rsid w:val="000E3425"/>
    <w:rsid w:val="000E3547"/>
    <w:rsid w:val="000E441F"/>
    <w:rsid w:val="000E47E4"/>
    <w:rsid w:val="000E50E2"/>
    <w:rsid w:val="000E5D32"/>
    <w:rsid w:val="000E5E2D"/>
    <w:rsid w:val="000E6159"/>
    <w:rsid w:val="000F1DC9"/>
    <w:rsid w:val="000F2396"/>
    <w:rsid w:val="000F2820"/>
    <w:rsid w:val="000F2A97"/>
    <w:rsid w:val="000F33CF"/>
    <w:rsid w:val="000F4442"/>
    <w:rsid w:val="000F5522"/>
    <w:rsid w:val="000F5F50"/>
    <w:rsid w:val="000F62C4"/>
    <w:rsid w:val="000F63A5"/>
    <w:rsid w:val="000F63EA"/>
    <w:rsid w:val="000F6E3B"/>
    <w:rsid w:val="00100E80"/>
    <w:rsid w:val="001011F2"/>
    <w:rsid w:val="00102568"/>
    <w:rsid w:val="00102DEB"/>
    <w:rsid w:val="0010413F"/>
    <w:rsid w:val="00104BC6"/>
    <w:rsid w:val="00104C89"/>
    <w:rsid w:val="00104F23"/>
    <w:rsid w:val="001055C8"/>
    <w:rsid w:val="00105B50"/>
    <w:rsid w:val="00107F97"/>
    <w:rsid w:val="00110F45"/>
    <w:rsid w:val="00110F5B"/>
    <w:rsid w:val="00113174"/>
    <w:rsid w:val="001135CF"/>
    <w:rsid w:val="00113E74"/>
    <w:rsid w:val="00113EBB"/>
    <w:rsid w:val="00113ECF"/>
    <w:rsid w:val="00115388"/>
    <w:rsid w:val="0011564A"/>
    <w:rsid w:val="0011592D"/>
    <w:rsid w:val="0011597B"/>
    <w:rsid w:val="00115BDA"/>
    <w:rsid w:val="0011700A"/>
    <w:rsid w:val="00117280"/>
    <w:rsid w:val="00117677"/>
    <w:rsid w:val="00117DFD"/>
    <w:rsid w:val="001208F8"/>
    <w:rsid w:val="00120C1D"/>
    <w:rsid w:val="001214C9"/>
    <w:rsid w:val="00121CA3"/>
    <w:rsid w:val="00121F64"/>
    <w:rsid w:val="0012269E"/>
    <w:rsid w:val="001245E6"/>
    <w:rsid w:val="00124B08"/>
    <w:rsid w:val="00124D93"/>
    <w:rsid w:val="00125ECA"/>
    <w:rsid w:val="001264DB"/>
    <w:rsid w:val="00126902"/>
    <w:rsid w:val="00126A19"/>
    <w:rsid w:val="001274E9"/>
    <w:rsid w:val="00127B33"/>
    <w:rsid w:val="00130130"/>
    <w:rsid w:val="0013018E"/>
    <w:rsid w:val="00130546"/>
    <w:rsid w:val="001305F6"/>
    <w:rsid w:val="00130721"/>
    <w:rsid w:val="00130B75"/>
    <w:rsid w:val="0013182B"/>
    <w:rsid w:val="00131FD2"/>
    <w:rsid w:val="001329F3"/>
    <w:rsid w:val="0013386D"/>
    <w:rsid w:val="00133AFE"/>
    <w:rsid w:val="001342C3"/>
    <w:rsid w:val="00137153"/>
    <w:rsid w:val="001372A0"/>
    <w:rsid w:val="00140494"/>
    <w:rsid w:val="00140738"/>
    <w:rsid w:val="00142F62"/>
    <w:rsid w:val="00143CE3"/>
    <w:rsid w:val="00143EE7"/>
    <w:rsid w:val="00143EEC"/>
    <w:rsid w:val="00144139"/>
    <w:rsid w:val="00144387"/>
    <w:rsid w:val="00146B2A"/>
    <w:rsid w:val="00146BD2"/>
    <w:rsid w:val="00146E25"/>
    <w:rsid w:val="001473D4"/>
    <w:rsid w:val="00147C1B"/>
    <w:rsid w:val="00147C49"/>
    <w:rsid w:val="00150268"/>
    <w:rsid w:val="00150D14"/>
    <w:rsid w:val="00151698"/>
    <w:rsid w:val="0015188A"/>
    <w:rsid w:val="00151DCE"/>
    <w:rsid w:val="00151E46"/>
    <w:rsid w:val="00152458"/>
    <w:rsid w:val="00153B63"/>
    <w:rsid w:val="00153C27"/>
    <w:rsid w:val="001552AB"/>
    <w:rsid w:val="00155D62"/>
    <w:rsid w:val="00156578"/>
    <w:rsid w:val="00156EDA"/>
    <w:rsid w:val="001570F6"/>
    <w:rsid w:val="00157E5B"/>
    <w:rsid w:val="00162859"/>
    <w:rsid w:val="001631FE"/>
    <w:rsid w:val="00163BF4"/>
    <w:rsid w:val="0016458E"/>
    <w:rsid w:val="00164E97"/>
    <w:rsid w:val="001650D6"/>
    <w:rsid w:val="00165512"/>
    <w:rsid w:val="001664E0"/>
    <w:rsid w:val="0016659A"/>
    <w:rsid w:val="00167D9D"/>
    <w:rsid w:val="0017041D"/>
    <w:rsid w:val="001704FC"/>
    <w:rsid w:val="0017095A"/>
    <w:rsid w:val="00172137"/>
    <w:rsid w:val="00172C15"/>
    <w:rsid w:val="00172E14"/>
    <w:rsid w:val="001730E6"/>
    <w:rsid w:val="001743B3"/>
    <w:rsid w:val="00175072"/>
    <w:rsid w:val="00177CB1"/>
    <w:rsid w:val="00180A09"/>
    <w:rsid w:val="001814DF"/>
    <w:rsid w:val="00181BBB"/>
    <w:rsid w:val="001820C9"/>
    <w:rsid w:val="00182331"/>
    <w:rsid w:val="0018268C"/>
    <w:rsid w:val="0018317D"/>
    <w:rsid w:val="00183E0B"/>
    <w:rsid w:val="00184C04"/>
    <w:rsid w:val="00185D6C"/>
    <w:rsid w:val="00187647"/>
    <w:rsid w:val="001902D1"/>
    <w:rsid w:val="001911F8"/>
    <w:rsid w:val="00191592"/>
    <w:rsid w:val="00191796"/>
    <w:rsid w:val="001917E3"/>
    <w:rsid w:val="001932DE"/>
    <w:rsid w:val="00193C19"/>
    <w:rsid w:val="00193EA1"/>
    <w:rsid w:val="00195070"/>
    <w:rsid w:val="0019676A"/>
    <w:rsid w:val="00196825"/>
    <w:rsid w:val="00196BBC"/>
    <w:rsid w:val="0019737F"/>
    <w:rsid w:val="001A0821"/>
    <w:rsid w:val="001A14A5"/>
    <w:rsid w:val="001A1AB0"/>
    <w:rsid w:val="001A1C8D"/>
    <w:rsid w:val="001A284F"/>
    <w:rsid w:val="001A35C1"/>
    <w:rsid w:val="001A3DDF"/>
    <w:rsid w:val="001A3E79"/>
    <w:rsid w:val="001A4322"/>
    <w:rsid w:val="001A4357"/>
    <w:rsid w:val="001A454E"/>
    <w:rsid w:val="001A4A8B"/>
    <w:rsid w:val="001A61E3"/>
    <w:rsid w:val="001A7F75"/>
    <w:rsid w:val="001B024D"/>
    <w:rsid w:val="001B1FEA"/>
    <w:rsid w:val="001B2034"/>
    <w:rsid w:val="001B2F5A"/>
    <w:rsid w:val="001B3729"/>
    <w:rsid w:val="001B3796"/>
    <w:rsid w:val="001B3F1D"/>
    <w:rsid w:val="001B6113"/>
    <w:rsid w:val="001B63E3"/>
    <w:rsid w:val="001C01E6"/>
    <w:rsid w:val="001C10FC"/>
    <w:rsid w:val="001C1C09"/>
    <w:rsid w:val="001C1CFD"/>
    <w:rsid w:val="001C35F4"/>
    <w:rsid w:val="001C3825"/>
    <w:rsid w:val="001C3C24"/>
    <w:rsid w:val="001C498F"/>
    <w:rsid w:val="001C540E"/>
    <w:rsid w:val="001C5567"/>
    <w:rsid w:val="001C5CF7"/>
    <w:rsid w:val="001C6913"/>
    <w:rsid w:val="001C7463"/>
    <w:rsid w:val="001C7956"/>
    <w:rsid w:val="001D00B2"/>
    <w:rsid w:val="001D0D1E"/>
    <w:rsid w:val="001D241A"/>
    <w:rsid w:val="001D2782"/>
    <w:rsid w:val="001D3AD3"/>
    <w:rsid w:val="001D3B4D"/>
    <w:rsid w:val="001D3FE0"/>
    <w:rsid w:val="001D573B"/>
    <w:rsid w:val="001D5B62"/>
    <w:rsid w:val="001D6B9C"/>
    <w:rsid w:val="001D79F3"/>
    <w:rsid w:val="001E218B"/>
    <w:rsid w:val="001E294D"/>
    <w:rsid w:val="001E3499"/>
    <w:rsid w:val="001E3A06"/>
    <w:rsid w:val="001E3C86"/>
    <w:rsid w:val="001E4484"/>
    <w:rsid w:val="001E4E29"/>
    <w:rsid w:val="001E52E1"/>
    <w:rsid w:val="001E531C"/>
    <w:rsid w:val="001E53C3"/>
    <w:rsid w:val="001E5BBC"/>
    <w:rsid w:val="001E6512"/>
    <w:rsid w:val="001E6E54"/>
    <w:rsid w:val="001E7A97"/>
    <w:rsid w:val="001F034E"/>
    <w:rsid w:val="001F0AB1"/>
    <w:rsid w:val="001F12E1"/>
    <w:rsid w:val="001F2FAC"/>
    <w:rsid w:val="001F32F4"/>
    <w:rsid w:val="001F3E3E"/>
    <w:rsid w:val="001F3EAC"/>
    <w:rsid w:val="001F7755"/>
    <w:rsid w:val="00200F55"/>
    <w:rsid w:val="00201A4A"/>
    <w:rsid w:val="0020576C"/>
    <w:rsid w:val="00206191"/>
    <w:rsid w:val="0020620A"/>
    <w:rsid w:val="00207DF4"/>
    <w:rsid w:val="00210D59"/>
    <w:rsid w:val="00210D5F"/>
    <w:rsid w:val="00211347"/>
    <w:rsid w:val="00211D91"/>
    <w:rsid w:val="00212086"/>
    <w:rsid w:val="00213DB0"/>
    <w:rsid w:val="0021410C"/>
    <w:rsid w:val="00214955"/>
    <w:rsid w:val="00215216"/>
    <w:rsid w:val="0021593A"/>
    <w:rsid w:val="0021631F"/>
    <w:rsid w:val="00216A78"/>
    <w:rsid w:val="0021733F"/>
    <w:rsid w:val="0021738D"/>
    <w:rsid w:val="00217587"/>
    <w:rsid w:val="0022155D"/>
    <w:rsid w:val="00221757"/>
    <w:rsid w:val="002229FD"/>
    <w:rsid w:val="00222BB3"/>
    <w:rsid w:val="00222D31"/>
    <w:rsid w:val="002231B9"/>
    <w:rsid w:val="00223413"/>
    <w:rsid w:val="00223F8C"/>
    <w:rsid w:val="00225BAF"/>
    <w:rsid w:val="00227113"/>
    <w:rsid w:val="00227A00"/>
    <w:rsid w:val="002301F0"/>
    <w:rsid w:val="00230426"/>
    <w:rsid w:val="00230482"/>
    <w:rsid w:val="00230905"/>
    <w:rsid w:val="00230E3D"/>
    <w:rsid w:val="00231BEB"/>
    <w:rsid w:val="00231E10"/>
    <w:rsid w:val="00231E34"/>
    <w:rsid w:val="00232711"/>
    <w:rsid w:val="002329EA"/>
    <w:rsid w:val="002347C5"/>
    <w:rsid w:val="00234996"/>
    <w:rsid w:val="002357BD"/>
    <w:rsid w:val="0023C771"/>
    <w:rsid w:val="00244380"/>
    <w:rsid w:val="00245653"/>
    <w:rsid w:val="00246AC1"/>
    <w:rsid w:val="0024756E"/>
    <w:rsid w:val="0025259A"/>
    <w:rsid w:val="00252DE0"/>
    <w:rsid w:val="00253546"/>
    <w:rsid w:val="00254F09"/>
    <w:rsid w:val="0025571F"/>
    <w:rsid w:val="00255B26"/>
    <w:rsid w:val="00255D1E"/>
    <w:rsid w:val="00255E05"/>
    <w:rsid w:val="00256174"/>
    <w:rsid w:val="00256BA6"/>
    <w:rsid w:val="002572F6"/>
    <w:rsid w:val="00257852"/>
    <w:rsid w:val="00257B96"/>
    <w:rsid w:val="00257DDE"/>
    <w:rsid w:val="002600BE"/>
    <w:rsid w:val="00261A8B"/>
    <w:rsid w:val="00261D04"/>
    <w:rsid w:val="00261D7F"/>
    <w:rsid w:val="002635C9"/>
    <w:rsid w:val="00263C5D"/>
    <w:rsid w:val="00264832"/>
    <w:rsid w:val="002650B7"/>
    <w:rsid w:val="002668A9"/>
    <w:rsid w:val="002671C8"/>
    <w:rsid w:val="00267446"/>
    <w:rsid w:val="002679C8"/>
    <w:rsid w:val="00267AA5"/>
    <w:rsid w:val="00267D7F"/>
    <w:rsid w:val="00270AB8"/>
    <w:rsid w:val="00271B58"/>
    <w:rsid w:val="00271C09"/>
    <w:rsid w:val="00272E62"/>
    <w:rsid w:val="00274207"/>
    <w:rsid w:val="00274ACA"/>
    <w:rsid w:val="00274FCE"/>
    <w:rsid w:val="002751F3"/>
    <w:rsid w:val="00275211"/>
    <w:rsid w:val="00276007"/>
    <w:rsid w:val="00276EEB"/>
    <w:rsid w:val="00277EEC"/>
    <w:rsid w:val="00281DFD"/>
    <w:rsid w:val="00282512"/>
    <w:rsid w:val="002826B2"/>
    <w:rsid w:val="002831C6"/>
    <w:rsid w:val="002836D8"/>
    <w:rsid w:val="00283DE8"/>
    <w:rsid w:val="00283E8E"/>
    <w:rsid w:val="00285252"/>
    <w:rsid w:val="00285370"/>
    <w:rsid w:val="002865FB"/>
    <w:rsid w:val="00286A09"/>
    <w:rsid w:val="00286ED8"/>
    <w:rsid w:val="00286FD5"/>
    <w:rsid w:val="00287915"/>
    <w:rsid w:val="00290010"/>
    <w:rsid w:val="002900C3"/>
    <w:rsid w:val="0029054D"/>
    <w:rsid w:val="0029072C"/>
    <w:rsid w:val="002909B1"/>
    <w:rsid w:val="0029335B"/>
    <w:rsid w:val="00294CE1"/>
    <w:rsid w:val="00296C1B"/>
    <w:rsid w:val="00297D4B"/>
    <w:rsid w:val="002A0A33"/>
    <w:rsid w:val="002A0A3E"/>
    <w:rsid w:val="002A0BEE"/>
    <w:rsid w:val="002A0DE7"/>
    <w:rsid w:val="002A153D"/>
    <w:rsid w:val="002A2CCD"/>
    <w:rsid w:val="002A419D"/>
    <w:rsid w:val="002A4402"/>
    <w:rsid w:val="002A5E79"/>
    <w:rsid w:val="002A5F2B"/>
    <w:rsid w:val="002A6E14"/>
    <w:rsid w:val="002A7FA5"/>
    <w:rsid w:val="002B044D"/>
    <w:rsid w:val="002B0A81"/>
    <w:rsid w:val="002B204F"/>
    <w:rsid w:val="002B2129"/>
    <w:rsid w:val="002B398E"/>
    <w:rsid w:val="002B3B4B"/>
    <w:rsid w:val="002B4317"/>
    <w:rsid w:val="002B6A7C"/>
    <w:rsid w:val="002B6EBA"/>
    <w:rsid w:val="002B71F8"/>
    <w:rsid w:val="002B72EC"/>
    <w:rsid w:val="002B7B26"/>
    <w:rsid w:val="002B7BCC"/>
    <w:rsid w:val="002C04B2"/>
    <w:rsid w:val="002C07E3"/>
    <w:rsid w:val="002C08E4"/>
    <w:rsid w:val="002C1B34"/>
    <w:rsid w:val="002C22F7"/>
    <w:rsid w:val="002C23A7"/>
    <w:rsid w:val="002C2A77"/>
    <w:rsid w:val="002C2F22"/>
    <w:rsid w:val="002C304C"/>
    <w:rsid w:val="002C40AD"/>
    <w:rsid w:val="002C41ED"/>
    <w:rsid w:val="002C4684"/>
    <w:rsid w:val="002C5D84"/>
    <w:rsid w:val="002C65C7"/>
    <w:rsid w:val="002C6DC0"/>
    <w:rsid w:val="002C6E04"/>
    <w:rsid w:val="002C7324"/>
    <w:rsid w:val="002C7D89"/>
    <w:rsid w:val="002D00AA"/>
    <w:rsid w:val="002D039C"/>
    <w:rsid w:val="002D0745"/>
    <w:rsid w:val="002D1A41"/>
    <w:rsid w:val="002D2089"/>
    <w:rsid w:val="002D263F"/>
    <w:rsid w:val="002D4D48"/>
    <w:rsid w:val="002D5A17"/>
    <w:rsid w:val="002D6757"/>
    <w:rsid w:val="002D67B4"/>
    <w:rsid w:val="002D7694"/>
    <w:rsid w:val="002E0388"/>
    <w:rsid w:val="002E08A1"/>
    <w:rsid w:val="002E0B4A"/>
    <w:rsid w:val="002E0E45"/>
    <w:rsid w:val="002E16ED"/>
    <w:rsid w:val="002E1D88"/>
    <w:rsid w:val="002E1E41"/>
    <w:rsid w:val="002E4654"/>
    <w:rsid w:val="002E46AA"/>
    <w:rsid w:val="002E4849"/>
    <w:rsid w:val="002E5DDC"/>
    <w:rsid w:val="002E6609"/>
    <w:rsid w:val="002E67E6"/>
    <w:rsid w:val="002E6C41"/>
    <w:rsid w:val="002E7AFC"/>
    <w:rsid w:val="002F0836"/>
    <w:rsid w:val="002F1FC3"/>
    <w:rsid w:val="002F3B48"/>
    <w:rsid w:val="002F40BE"/>
    <w:rsid w:val="002F5025"/>
    <w:rsid w:val="002F5988"/>
    <w:rsid w:val="002F631E"/>
    <w:rsid w:val="002F769C"/>
    <w:rsid w:val="002F7FC7"/>
    <w:rsid w:val="00300210"/>
    <w:rsid w:val="00300701"/>
    <w:rsid w:val="00300A07"/>
    <w:rsid w:val="00300F0D"/>
    <w:rsid w:val="00301372"/>
    <w:rsid w:val="0030200D"/>
    <w:rsid w:val="0030276A"/>
    <w:rsid w:val="003029E5"/>
    <w:rsid w:val="0030373A"/>
    <w:rsid w:val="00303CBF"/>
    <w:rsid w:val="00304E14"/>
    <w:rsid w:val="00307927"/>
    <w:rsid w:val="00307D19"/>
    <w:rsid w:val="0031161F"/>
    <w:rsid w:val="0031196B"/>
    <w:rsid w:val="00312061"/>
    <w:rsid w:val="0031220A"/>
    <w:rsid w:val="00312296"/>
    <w:rsid w:val="003126AC"/>
    <w:rsid w:val="00312BC5"/>
    <w:rsid w:val="00313072"/>
    <w:rsid w:val="003134EE"/>
    <w:rsid w:val="00313E7C"/>
    <w:rsid w:val="0031544B"/>
    <w:rsid w:val="00315AFD"/>
    <w:rsid w:val="003163FB"/>
    <w:rsid w:val="003174DD"/>
    <w:rsid w:val="00320A75"/>
    <w:rsid w:val="00321136"/>
    <w:rsid w:val="0032187C"/>
    <w:rsid w:val="003225EB"/>
    <w:rsid w:val="003226D7"/>
    <w:rsid w:val="003227B4"/>
    <w:rsid w:val="00323313"/>
    <w:rsid w:val="003238C3"/>
    <w:rsid w:val="00323C43"/>
    <w:rsid w:val="00323CF5"/>
    <w:rsid w:val="00323E52"/>
    <w:rsid w:val="00323F9C"/>
    <w:rsid w:val="00324314"/>
    <w:rsid w:val="0032451D"/>
    <w:rsid w:val="00324A5F"/>
    <w:rsid w:val="00325DA3"/>
    <w:rsid w:val="00326806"/>
    <w:rsid w:val="0032736B"/>
    <w:rsid w:val="0032764F"/>
    <w:rsid w:val="0033079B"/>
    <w:rsid w:val="00330F7D"/>
    <w:rsid w:val="00331E4A"/>
    <w:rsid w:val="00333266"/>
    <w:rsid w:val="00333498"/>
    <w:rsid w:val="00333D9A"/>
    <w:rsid w:val="00334174"/>
    <w:rsid w:val="003342C8"/>
    <w:rsid w:val="003342CF"/>
    <w:rsid w:val="00334484"/>
    <w:rsid w:val="00334E20"/>
    <w:rsid w:val="00335536"/>
    <w:rsid w:val="0033579B"/>
    <w:rsid w:val="00335B23"/>
    <w:rsid w:val="0033673B"/>
    <w:rsid w:val="003378C8"/>
    <w:rsid w:val="00337C39"/>
    <w:rsid w:val="00337FD9"/>
    <w:rsid w:val="00340CA1"/>
    <w:rsid w:val="003419EC"/>
    <w:rsid w:val="00343492"/>
    <w:rsid w:val="00343BC1"/>
    <w:rsid w:val="00343BC9"/>
    <w:rsid w:val="0034408D"/>
    <w:rsid w:val="00344AC9"/>
    <w:rsid w:val="00344AE2"/>
    <w:rsid w:val="0034697D"/>
    <w:rsid w:val="00346E7D"/>
    <w:rsid w:val="003477B5"/>
    <w:rsid w:val="00351B46"/>
    <w:rsid w:val="00351FD4"/>
    <w:rsid w:val="00352099"/>
    <w:rsid w:val="003523DA"/>
    <w:rsid w:val="00353087"/>
    <w:rsid w:val="003537DD"/>
    <w:rsid w:val="003544BF"/>
    <w:rsid w:val="003547A4"/>
    <w:rsid w:val="00355075"/>
    <w:rsid w:val="003556A8"/>
    <w:rsid w:val="00355EBB"/>
    <w:rsid w:val="00356272"/>
    <w:rsid w:val="003567B8"/>
    <w:rsid w:val="00356FE0"/>
    <w:rsid w:val="00357E06"/>
    <w:rsid w:val="0036136F"/>
    <w:rsid w:val="00361BDC"/>
    <w:rsid w:val="00361DDF"/>
    <w:rsid w:val="00362770"/>
    <w:rsid w:val="003629FE"/>
    <w:rsid w:val="00363C38"/>
    <w:rsid w:val="00363E22"/>
    <w:rsid w:val="00363E4F"/>
    <w:rsid w:val="003641C8"/>
    <w:rsid w:val="00364887"/>
    <w:rsid w:val="00364D89"/>
    <w:rsid w:val="00365BC3"/>
    <w:rsid w:val="0036D07B"/>
    <w:rsid w:val="00370831"/>
    <w:rsid w:val="003714BA"/>
    <w:rsid w:val="00372C28"/>
    <w:rsid w:val="003756CF"/>
    <w:rsid w:val="003764F3"/>
    <w:rsid w:val="00376F22"/>
    <w:rsid w:val="00377C8C"/>
    <w:rsid w:val="00377CB8"/>
    <w:rsid w:val="003808EE"/>
    <w:rsid w:val="00380970"/>
    <w:rsid w:val="003854A9"/>
    <w:rsid w:val="003855AA"/>
    <w:rsid w:val="00385CB1"/>
    <w:rsid w:val="00387698"/>
    <w:rsid w:val="0039017D"/>
    <w:rsid w:val="00391D94"/>
    <w:rsid w:val="00392782"/>
    <w:rsid w:val="0039299D"/>
    <w:rsid w:val="00392A9B"/>
    <w:rsid w:val="00392DC7"/>
    <w:rsid w:val="0039467F"/>
    <w:rsid w:val="00394FA0"/>
    <w:rsid w:val="00395356"/>
    <w:rsid w:val="00396DE7"/>
    <w:rsid w:val="00396F48"/>
    <w:rsid w:val="003A05E6"/>
    <w:rsid w:val="003A14F6"/>
    <w:rsid w:val="003A18F4"/>
    <w:rsid w:val="003A1A1B"/>
    <w:rsid w:val="003A274B"/>
    <w:rsid w:val="003A30F2"/>
    <w:rsid w:val="003A3607"/>
    <w:rsid w:val="003A479A"/>
    <w:rsid w:val="003A6042"/>
    <w:rsid w:val="003B06A9"/>
    <w:rsid w:val="003B1253"/>
    <w:rsid w:val="003B2364"/>
    <w:rsid w:val="003B3165"/>
    <w:rsid w:val="003B3ED6"/>
    <w:rsid w:val="003B4700"/>
    <w:rsid w:val="003B4C96"/>
    <w:rsid w:val="003B5F0E"/>
    <w:rsid w:val="003B700E"/>
    <w:rsid w:val="003B7229"/>
    <w:rsid w:val="003B7A46"/>
    <w:rsid w:val="003C03CF"/>
    <w:rsid w:val="003C099D"/>
    <w:rsid w:val="003C17B6"/>
    <w:rsid w:val="003C26AE"/>
    <w:rsid w:val="003C2DF7"/>
    <w:rsid w:val="003C2FBF"/>
    <w:rsid w:val="003C3C6F"/>
    <w:rsid w:val="003C41E5"/>
    <w:rsid w:val="003C4FEE"/>
    <w:rsid w:val="003C65AB"/>
    <w:rsid w:val="003C6F98"/>
    <w:rsid w:val="003D10FF"/>
    <w:rsid w:val="003D1222"/>
    <w:rsid w:val="003D1254"/>
    <w:rsid w:val="003D1565"/>
    <w:rsid w:val="003D1BA6"/>
    <w:rsid w:val="003D26BD"/>
    <w:rsid w:val="003D31ED"/>
    <w:rsid w:val="003D352C"/>
    <w:rsid w:val="003D3A52"/>
    <w:rsid w:val="003D7492"/>
    <w:rsid w:val="003E03EF"/>
    <w:rsid w:val="003E052B"/>
    <w:rsid w:val="003E083B"/>
    <w:rsid w:val="003E1F89"/>
    <w:rsid w:val="003E20D8"/>
    <w:rsid w:val="003E2266"/>
    <w:rsid w:val="003E2521"/>
    <w:rsid w:val="003E34E0"/>
    <w:rsid w:val="003E37DB"/>
    <w:rsid w:val="003E4A90"/>
    <w:rsid w:val="003E7409"/>
    <w:rsid w:val="003E7664"/>
    <w:rsid w:val="003E7EE1"/>
    <w:rsid w:val="003F02B0"/>
    <w:rsid w:val="003F0B95"/>
    <w:rsid w:val="003F1B1B"/>
    <w:rsid w:val="003F1C7B"/>
    <w:rsid w:val="003F23B2"/>
    <w:rsid w:val="003F2497"/>
    <w:rsid w:val="003F3056"/>
    <w:rsid w:val="003F3146"/>
    <w:rsid w:val="003F3522"/>
    <w:rsid w:val="003F377E"/>
    <w:rsid w:val="003F4A89"/>
    <w:rsid w:val="003F4F1C"/>
    <w:rsid w:val="003F5355"/>
    <w:rsid w:val="003F5785"/>
    <w:rsid w:val="003F7DB2"/>
    <w:rsid w:val="003F7F80"/>
    <w:rsid w:val="0040149D"/>
    <w:rsid w:val="00402529"/>
    <w:rsid w:val="004038DA"/>
    <w:rsid w:val="00403901"/>
    <w:rsid w:val="004040BB"/>
    <w:rsid w:val="00404528"/>
    <w:rsid w:val="00405036"/>
    <w:rsid w:val="004072B5"/>
    <w:rsid w:val="004074C2"/>
    <w:rsid w:val="00407828"/>
    <w:rsid w:val="0041156C"/>
    <w:rsid w:val="00412BA6"/>
    <w:rsid w:val="00413050"/>
    <w:rsid w:val="004139B4"/>
    <w:rsid w:val="00413E0E"/>
    <w:rsid w:val="00415290"/>
    <w:rsid w:val="00415A46"/>
    <w:rsid w:val="004160AB"/>
    <w:rsid w:val="00416CD3"/>
    <w:rsid w:val="00416CDC"/>
    <w:rsid w:val="004178C2"/>
    <w:rsid w:val="00421B98"/>
    <w:rsid w:val="00421F94"/>
    <w:rsid w:val="00422AEC"/>
    <w:rsid w:val="00422BE2"/>
    <w:rsid w:val="00423316"/>
    <w:rsid w:val="004244C8"/>
    <w:rsid w:val="00424A47"/>
    <w:rsid w:val="00424CAF"/>
    <w:rsid w:val="004254FB"/>
    <w:rsid w:val="00425A16"/>
    <w:rsid w:val="00425FDE"/>
    <w:rsid w:val="004266E1"/>
    <w:rsid w:val="00430BDB"/>
    <w:rsid w:val="00431011"/>
    <w:rsid w:val="00431DD3"/>
    <w:rsid w:val="00431DFB"/>
    <w:rsid w:val="0043327C"/>
    <w:rsid w:val="004337E3"/>
    <w:rsid w:val="0043393E"/>
    <w:rsid w:val="00433F66"/>
    <w:rsid w:val="00434B5F"/>
    <w:rsid w:val="00434CFC"/>
    <w:rsid w:val="00435EED"/>
    <w:rsid w:val="00436AB8"/>
    <w:rsid w:val="00436FB9"/>
    <w:rsid w:val="004378A7"/>
    <w:rsid w:val="00437A5A"/>
    <w:rsid w:val="0044057C"/>
    <w:rsid w:val="00440D40"/>
    <w:rsid w:val="00440D47"/>
    <w:rsid w:val="00441C22"/>
    <w:rsid w:val="00443279"/>
    <w:rsid w:val="00443360"/>
    <w:rsid w:val="0044484D"/>
    <w:rsid w:val="00444B19"/>
    <w:rsid w:val="004452DE"/>
    <w:rsid w:val="00445A45"/>
    <w:rsid w:val="00445C5E"/>
    <w:rsid w:val="0045016F"/>
    <w:rsid w:val="0045173F"/>
    <w:rsid w:val="00452CF3"/>
    <w:rsid w:val="00452DBB"/>
    <w:rsid w:val="00452E82"/>
    <w:rsid w:val="004530B5"/>
    <w:rsid w:val="00453F15"/>
    <w:rsid w:val="00454BA0"/>
    <w:rsid w:val="004570C6"/>
    <w:rsid w:val="004575D0"/>
    <w:rsid w:val="00457CC2"/>
    <w:rsid w:val="00460BE8"/>
    <w:rsid w:val="00461330"/>
    <w:rsid w:val="004613A1"/>
    <w:rsid w:val="00461E5F"/>
    <w:rsid w:val="004625A9"/>
    <w:rsid w:val="00462F00"/>
    <w:rsid w:val="00463019"/>
    <w:rsid w:val="00463325"/>
    <w:rsid w:val="004649AE"/>
    <w:rsid w:val="004650E0"/>
    <w:rsid w:val="00465C4C"/>
    <w:rsid w:val="00466E86"/>
    <w:rsid w:val="004672E2"/>
    <w:rsid w:val="00467ACF"/>
    <w:rsid w:val="00467EB4"/>
    <w:rsid w:val="00470634"/>
    <w:rsid w:val="00472020"/>
    <w:rsid w:val="00472541"/>
    <w:rsid w:val="00473A22"/>
    <w:rsid w:val="00473A5E"/>
    <w:rsid w:val="0047439D"/>
    <w:rsid w:val="00474C31"/>
    <w:rsid w:val="004753BF"/>
    <w:rsid w:val="00475E12"/>
    <w:rsid w:val="00476F22"/>
    <w:rsid w:val="004813F2"/>
    <w:rsid w:val="00481AE0"/>
    <w:rsid w:val="004821E8"/>
    <w:rsid w:val="004821EE"/>
    <w:rsid w:val="004845D6"/>
    <w:rsid w:val="00484D0F"/>
    <w:rsid w:val="004858C0"/>
    <w:rsid w:val="00485B6C"/>
    <w:rsid w:val="00485EC2"/>
    <w:rsid w:val="0048779F"/>
    <w:rsid w:val="004879CB"/>
    <w:rsid w:val="004904A2"/>
    <w:rsid w:val="0049055D"/>
    <w:rsid w:val="004907D4"/>
    <w:rsid w:val="00490E5C"/>
    <w:rsid w:val="00491118"/>
    <w:rsid w:val="00491B77"/>
    <w:rsid w:val="00492794"/>
    <w:rsid w:val="004929B1"/>
    <w:rsid w:val="00492ED3"/>
    <w:rsid w:val="004930A8"/>
    <w:rsid w:val="00493EC1"/>
    <w:rsid w:val="00495537"/>
    <w:rsid w:val="00496F66"/>
    <w:rsid w:val="00497489"/>
    <w:rsid w:val="004977D2"/>
    <w:rsid w:val="004A130D"/>
    <w:rsid w:val="004A1580"/>
    <w:rsid w:val="004A16F1"/>
    <w:rsid w:val="004A1D02"/>
    <w:rsid w:val="004A1D54"/>
    <w:rsid w:val="004A28F7"/>
    <w:rsid w:val="004A3343"/>
    <w:rsid w:val="004A36C4"/>
    <w:rsid w:val="004A372E"/>
    <w:rsid w:val="004A37A6"/>
    <w:rsid w:val="004A4072"/>
    <w:rsid w:val="004A44C0"/>
    <w:rsid w:val="004A5633"/>
    <w:rsid w:val="004A633D"/>
    <w:rsid w:val="004A6674"/>
    <w:rsid w:val="004A6BB6"/>
    <w:rsid w:val="004A719E"/>
    <w:rsid w:val="004A7604"/>
    <w:rsid w:val="004A797B"/>
    <w:rsid w:val="004A7EA1"/>
    <w:rsid w:val="004A7F60"/>
    <w:rsid w:val="004B1598"/>
    <w:rsid w:val="004B1B67"/>
    <w:rsid w:val="004B275A"/>
    <w:rsid w:val="004B2DE3"/>
    <w:rsid w:val="004B3067"/>
    <w:rsid w:val="004B5AD4"/>
    <w:rsid w:val="004B6B2A"/>
    <w:rsid w:val="004C0807"/>
    <w:rsid w:val="004C0D15"/>
    <w:rsid w:val="004C1427"/>
    <w:rsid w:val="004C1D30"/>
    <w:rsid w:val="004C1E23"/>
    <w:rsid w:val="004C20D0"/>
    <w:rsid w:val="004C3281"/>
    <w:rsid w:val="004C34FA"/>
    <w:rsid w:val="004C432C"/>
    <w:rsid w:val="004C50B9"/>
    <w:rsid w:val="004C5700"/>
    <w:rsid w:val="004C5AD4"/>
    <w:rsid w:val="004C6E32"/>
    <w:rsid w:val="004D084A"/>
    <w:rsid w:val="004D146D"/>
    <w:rsid w:val="004D3636"/>
    <w:rsid w:val="004D503A"/>
    <w:rsid w:val="004D55A3"/>
    <w:rsid w:val="004D649A"/>
    <w:rsid w:val="004D713B"/>
    <w:rsid w:val="004D7BB9"/>
    <w:rsid w:val="004E031E"/>
    <w:rsid w:val="004E0889"/>
    <w:rsid w:val="004E08D9"/>
    <w:rsid w:val="004E10EF"/>
    <w:rsid w:val="004E1108"/>
    <w:rsid w:val="004E1951"/>
    <w:rsid w:val="004E24B1"/>
    <w:rsid w:val="004E3483"/>
    <w:rsid w:val="004E372A"/>
    <w:rsid w:val="004E3BE1"/>
    <w:rsid w:val="004E3D01"/>
    <w:rsid w:val="004E5592"/>
    <w:rsid w:val="004E62C1"/>
    <w:rsid w:val="004E6B1F"/>
    <w:rsid w:val="004E6E2B"/>
    <w:rsid w:val="004E7994"/>
    <w:rsid w:val="004E79D1"/>
    <w:rsid w:val="004EFC28"/>
    <w:rsid w:val="004F06EE"/>
    <w:rsid w:val="004F07B9"/>
    <w:rsid w:val="004F12BB"/>
    <w:rsid w:val="004F1ABD"/>
    <w:rsid w:val="004F250F"/>
    <w:rsid w:val="004F279A"/>
    <w:rsid w:val="004F4D81"/>
    <w:rsid w:val="004F50B1"/>
    <w:rsid w:val="004F5DE2"/>
    <w:rsid w:val="004F6205"/>
    <w:rsid w:val="004F625C"/>
    <w:rsid w:val="004F6ECC"/>
    <w:rsid w:val="004F7FA8"/>
    <w:rsid w:val="0050035E"/>
    <w:rsid w:val="00500367"/>
    <w:rsid w:val="0050078A"/>
    <w:rsid w:val="005008CF"/>
    <w:rsid w:val="005008F1"/>
    <w:rsid w:val="00501452"/>
    <w:rsid w:val="00502903"/>
    <w:rsid w:val="0050355B"/>
    <w:rsid w:val="00503BCF"/>
    <w:rsid w:val="0050478A"/>
    <w:rsid w:val="00504CF4"/>
    <w:rsid w:val="005056F8"/>
    <w:rsid w:val="00506044"/>
    <w:rsid w:val="005062D8"/>
    <w:rsid w:val="0050668A"/>
    <w:rsid w:val="005069B3"/>
    <w:rsid w:val="00506D84"/>
    <w:rsid w:val="00506F7F"/>
    <w:rsid w:val="0050753C"/>
    <w:rsid w:val="00511216"/>
    <w:rsid w:val="00511549"/>
    <w:rsid w:val="00511881"/>
    <w:rsid w:val="00513837"/>
    <w:rsid w:val="0051446E"/>
    <w:rsid w:val="00514C22"/>
    <w:rsid w:val="00515638"/>
    <w:rsid w:val="00515CBA"/>
    <w:rsid w:val="00516739"/>
    <w:rsid w:val="00516763"/>
    <w:rsid w:val="00517036"/>
    <w:rsid w:val="00517B28"/>
    <w:rsid w:val="00517D96"/>
    <w:rsid w:val="00520022"/>
    <w:rsid w:val="0052106E"/>
    <w:rsid w:val="005214AD"/>
    <w:rsid w:val="00524DF5"/>
    <w:rsid w:val="00526412"/>
    <w:rsid w:val="00526D1D"/>
    <w:rsid w:val="00527CCA"/>
    <w:rsid w:val="00530BA0"/>
    <w:rsid w:val="005325BF"/>
    <w:rsid w:val="005339D4"/>
    <w:rsid w:val="005351D3"/>
    <w:rsid w:val="00535CED"/>
    <w:rsid w:val="005371AA"/>
    <w:rsid w:val="0054002F"/>
    <w:rsid w:val="005415B6"/>
    <w:rsid w:val="005425FA"/>
    <w:rsid w:val="00542AFC"/>
    <w:rsid w:val="00542CFD"/>
    <w:rsid w:val="00542EC2"/>
    <w:rsid w:val="00542F4A"/>
    <w:rsid w:val="00543A37"/>
    <w:rsid w:val="005453CB"/>
    <w:rsid w:val="00545685"/>
    <w:rsid w:val="00545CD5"/>
    <w:rsid w:val="00545DC1"/>
    <w:rsid w:val="0054610D"/>
    <w:rsid w:val="005463CD"/>
    <w:rsid w:val="00546F92"/>
    <w:rsid w:val="00547124"/>
    <w:rsid w:val="005502BC"/>
    <w:rsid w:val="0055030F"/>
    <w:rsid w:val="00550AAB"/>
    <w:rsid w:val="00551069"/>
    <w:rsid w:val="00552408"/>
    <w:rsid w:val="005529EA"/>
    <w:rsid w:val="00552C2E"/>
    <w:rsid w:val="00553124"/>
    <w:rsid w:val="00553BBB"/>
    <w:rsid w:val="0055419C"/>
    <w:rsid w:val="00554DA7"/>
    <w:rsid w:val="00554F36"/>
    <w:rsid w:val="00555297"/>
    <w:rsid w:val="0055732F"/>
    <w:rsid w:val="005576E4"/>
    <w:rsid w:val="005610A6"/>
    <w:rsid w:val="005613E4"/>
    <w:rsid w:val="0056152F"/>
    <w:rsid w:val="0056160F"/>
    <w:rsid w:val="00562CC1"/>
    <w:rsid w:val="00562DBF"/>
    <w:rsid w:val="0056329E"/>
    <w:rsid w:val="0056423F"/>
    <w:rsid w:val="00564A9D"/>
    <w:rsid w:val="00564D21"/>
    <w:rsid w:val="00564F50"/>
    <w:rsid w:val="00565299"/>
    <w:rsid w:val="00567E1A"/>
    <w:rsid w:val="0057005A"/>
    <w:rsid w:val="00570A72"/>
    <w:rsid w:val="0057189C"/>
    <w:rsid w:val="005719CD"/>
    <w:rsid w:val="00572711"/>
    <w:rsid w:val="00572E1F"/>
    <w:rsid w:val="00573BB6"/>
    <w:rsid w:val="0057483D"/>
    <w:rsid w:val="00575274"/>
    <w:rsid w:val="0057564E"/>
    <w:rsid w:val="005757E2"/>
    <w:rsid w:val="00577177"/>
    <w:rsid w:val="0058012A"/>
    <w:rsid w:val="00580AC2"/>
    <w:rsid w:val="00581230"/>
    <w:rsid w:val="005814CA"/>
    <w:rsid w:val="0058162C"/>
    <w:rsid w:val="00581E48"/>
    <w:rsid w:val="0058246F"/>
    <w:rsid w:val="005825F2"/>
    <w:rsid w:val="00582EF2"/>
    <w:rsid w:val="00583ABE"/>
    <w:rsid w:val="00583D12"/>
    <w:rsid w:val="00583D51"/>
    <w:rsid w:val="005856F6"/>
    <w:rsid w:val="00585DD0"/>
    <w:rsid w:val="00586800"/>
    <w:rsid w:val="0058741B"/>
    <w:rsid w:val="00590E3A"/>
    <w:rsid w:val="00591558"/>
    <w:rsid w:val="00591BE7"/>
    <w:rsid w:val="005929DB"/>
    <w:rsid w:val="00593298"/>
    <w:rsid w:val="005932B6"/>
    <w:rsid w:val="00593764"/>
    <w:rsid w:val="00593F1A"/>
    <w:rsid w:val="00594A3A"/>
    <w:rsid w:val="00594C10"/>
    <w:rsid w:val="005965B7"/>
    <w:rsid w:val="00596C0E"/>
    <w:rsid w:val="005A08CA"/>
    <w:rsid w:val="005A22F6"/>
    <w:rsid w:val="005A34CB"/>
    <w:rsid w:val="005A4016"/>
    <w:rsid w:val="005A47DD"/>
    <w:rsid w:val="005A4AFE"/>
    <w:rsid w:val="005A50C9"/>
    <w:rsid w:val="005A5842"/>
    <w:rsid w:val="005A5A03"/>
    <w:rsid w:val="005A608B"/>
    <w:rsid w:val="005A6988"/>
    <w:rsid w:val="005A7399"/>
    <w:rsid w:val="005B120D"/>
    <w:rsid w:val="005B222F"/>
    <w:rsid w:val="005B3334"/>
    <w:rsid w:val="005B3390"/>
    <w:rsid w:val="005B3BDD"/>
    <w:rsid w:val="005B41F5"/>
    <w:rsid w:val="005B57E0"/>
    <w:rsid w:val="005B61C3"/>
    <w:rsid w:val="005C0C4B"/>
    <w:rsid w:val="005C1391"/>
    <w:rsid w:val="005C297D"/>
    <w:rsid w:val="005C35B5"/>
    <w:rsid w:val="005C3714"/>
    <w:rsid w:val="005C3A06"/>
    <w:rsid w:val="005C3B81"/>
    <w:rsid w:val="005C4470"/>
    <w:rsid w:val="005C4A1D"/>
    <w:rsid w:val="005C5636"/>
    <w:rsid w:val="005C6499"/>
    <w:rsid w:val="005C7D84"/>
    <w:rsid w:val="005D040B"/>
    <w:rsid w:val="005D1104"/>
    <w:rsid w:val="005D22B7"/>
    <w:rsid w:val="005D3328"/>
    <w:rsid w:val="005D35FA"/>
    <w:rsid w:val="005D512A"/>
    <w:rsid w:val="005D593F"/>
    <w:rsid w:val="005D5CB1"/>
    <w:rsid w:val="005D6CB1"/>
    <w:rsid w:val="005E16BE"/>
    <w:rsid w:val="005E1C97"/>
    <w:rsid w:val="005E1F8A"/>
    <w:rsid w:val="005E29E9"/>
    <w:rsid w:val="005E2E78"/>
    <w:rsid w:val="005E34EC"/>
    <w:rsid w:val="005E509A"/>
    <w:rsid w:val="005E5A9A"/>
    <w:rsid w:val="005E66F3"/>
    <w:rsid w:val="005F0CF9"/>
    <w:rsid w:val="005F1A7A"/>
    <w:rsid w:val="005F3802"/>
    <w:rsid w:val="005F42A1"/>
    <w:rsid w:val="005F4922"/>
    <w:rsid w:val="005F6834"/>
    <w:rsid w:val="005F6EC2"/>
    <w:rsid w:val="00600376"/>
    <w:rsid w:val="0060050C"/>
    <w:rsid w:val="00600783"/>
    <w:rsid w:val="00600910"/>
    <w:rsid w:val="00600F5F"/>
    <w:rsid w:val="006010B1"/>
    <w:rsid w:val="006014F2"/>
    <w:rsid w:val="006016F0"/>
    <w:rsid w:val="00602798"/>
    <w:rsid w:val="00603A4F"/>
    <w:rsid w:val="006045A9"/>
    <w:rsid w:val="00605F87"/>
    <w:rsid w:val="0060673B"/>
    <w:rsid w:val="00606D40"/>
    <w:rsid w:val="00607576"/>
    <w:rsid w:val="00607D6E"/>
    <w:rsid w:val="00607EBE"/>
    <w:rsid w:val="006117D8"/>
    <w:rsid w:val="00611B2B"/>
    <w:rsid w:val="0061223D"/>
    <w:rsid w:val="00612834"/>
    <w:rsid w:val="00613647"/>
    <w:rsid w:val="00614644"/>
    <w:rsid w:val="00614F29"/>
    <w:rsid w:val="00615BC3"/>
    <w:rsid w:val="00616182"/>
    <w:rsid w:val="006165FA"/>
    <w:rsid w:val="00617582"/>
    <w:rsid w:val="00620014"/>
    <w:rsid w:val="006204E5"/>
    <w:rsid w:val="00620B30"/>
    <w:rsid w:val="00622253"/>
    <w:rsid w:val="00622B8E"/>
    <w:rsid w:val="006230AA"/>
    <w:rsid w:val="0062440A"/>
    <w:rsid w:val="00624EF1"/>
    <w:rsid w:val="006269F2"/>
    <w:rsid w:val="00627443"/>
    <w:rsid w:val="00630A0F"/>
    <w:rsid w:val="00630F3C"/>
    <w:rsid w:val="00631461"/>
    <w:rsid w:val="00631E12"/>
    <w:rsid w:val="006329C4"/>
    <w:rsid w:val="00632BEA"/>
    <w:rsid w:val="00633533"/>
    <w:rsid w:val="00633D64"/>
    <w:rsid w:val="006354A8"/>
    <w:rsid w:val="00635B33"/>
    <w:rsid w:val="0063746B"/>
    <w:rsid w:val="00641370"/>
    <w:rsid w:val="00641558"/>
    <w:rsid w:val="0064250F"/>
    <w:rsid w:val="00642620"/>
    <w:rsid w:val="006426F9"/>
    <w:rsid w:val="00642C2E"/>
    <w:rsid w:val="00644841"/>
    <w:rsid w:val="00644928"/>
    <w:rsid w:val="00644DF4"/>
    <w:rsid w:val="006450ED"/>
    <w:rsid w:val="00646061"/>
    <w:rsid w:val="0064661C"/>
    <w:rsid w:val="00646D39"/>
    <w:rsid w:val="00647772"/>
    <w:rsid w:val="0065000E"/>
    <w:rsid w:val="00650499"/>
    <w:rsid w:val="00650755"/>
    <w:rsid w:val="0065100B"/>
    <w:rsid w:val="006513B8"/>
    <w:rsid w:val="00651A22"/>
    <w:rsid w:val="0065214A"/>
    <w:rsid w:val="00652349"/>
    <w:rsid w:val="00652C71"/>
    <w:rsid w:val="006533E4"/>
    <w:rsid w:val="0065521F"/>
    <w:rsid w:val="00655445"/>
    <w:rsid w:val="00656B44"/>
    <w:rsid w:val="00657426"/>
    <w:rsid w:val="0065785E"/>
    <w:rsid w:val="0066131C"/>
    <w:rsid w:val="00661639"/>
    <w:rsid w:val="006624D8"/>
    <w:rsid w:val="006631AB"/>
    <w:rsid w:val="0066339A"/>
    <w:rsid w:val="006635E5"/>
    <w:rsid w:val="00664354"/>
    <w:rsid w:val="0066460E"/>
    <w:rsid w:val="006648EA"/>
    <w:rsid w:val="00664D1D"/>
    <w:rsid w:val="00666327"/>
    <w:rsid w:val="00666526"/>
    <w:rsid w:val="0066745C"/>
    <w:rsid w:val="00667734"/>
    <w:rsid w:val="00667892"/>
    <w:rsid w:val="006703AA"/>
    <w:rsid w:val="00673907"/>
    <w:rsid w:val="00674938"/>
    <w:rsid w:val="00674FFE"/>
    <w:rsid w:val="00675835"/>
    <w:rsid w:val="006759F6"/>
    <w:rsid w:val="00676DAF"/>
    <w:rsid w:val="00676F7F"/>
    <w:rsid w:val="0067716B"/>
    <w:rsid w:val="00678307"/>
    <w:rsid w:val="00680AA5"/>
    <w:rsid w:val="006810E0"/>
    <w:rsid w:val="00682557"/>
    <w:rsid w:val="006826D5"/>
    <w:rsid w:val="0068284E"/>
    <w:rsid w:val="00683534"/>
    <w:rsid w:val="006836E9"/>
    <w:rsid w:val="00683945"/>
    <w:rsid w:val="00683A7B"/>
    <w:rsid w:val="0068494E"/>
    <w:rsid w:val="00684D0E"/>
    <w:rsid w:val="00687DA0"/>
    <w:rsid w:val="00687FE6"/>
    <w:rsid w:val="00691816"/>
    <w:rsid w:val="00692FE5"/>
    <w:rsid w:val="00693F33"/>
    <w:rsid w:val="00694B40"/>
    <w:rsid w:val="0069503A"/>
    <w:rsid w:val="0069574B"/>
    <w:rsid w:val="0069635D"/>
    <w:rsid w:val="00696728"/>
    <w:rsid w:val="00697495"/>
    <w:rsid w:val="00697C9F"/>
    <w:rsid w:val="00697D9D"/>
    <w:rsid w:val="006A0939"/>
    <w:rsid w:val="006A0A7A"/>
    <w:rsid w:val="006A24B8"/>
    <w:rsid w:val="006A2738"/>
    <w:rsid w:val="006A2B1C"/>
    <w:rsid w:val="006A32BF"/>
    <w:rsid w:val="006A355E"/>
    <w:rsid w:val="006A4388"/>
    <w:rsid w:val="006A7604"/>
    <w:rsid w:val="006B0361"/>
    <w:rsid w:val="006B14AF"/>
    <w:rsid w:val="006B49C9"/>
    <w:rsid w:val="006B4F1D"/>
    <w:rsid w:val="006B57B4"/>
    <w:rsid w:val="006B5F84"/>
    <w:rsid w:val="006B7905"/>
    <w:rsid w:val="006C05F1"/>
    <w:rsid w:val="006C34C3"/>
    <w:rsid w:val="006C35B8"/>
    <w:rsid w:val="006C4190"/>
    <w:rsid w:val="006C43D1"/>
    <w:rsid w:val="006C49E4"/>
    <w:rsid w:val="006C52FD"/>
    <w:rsid w:val="006C5477"/>
    <w:rsid w:val="006C5EF6"/>
    <w:rsid w:val="006C660F"/>
    <w:rsid w:val="006D05A3"/>
    <w:rsid w:val="006D076E"/>
    <w:rsid w:val="006D0A0F"/>
    <w:rsid w:val="006D1355"/>
    <w:rsid w:val="006D1BF5"/>
    <w:rsid w:val="006D2116"/>
    <w:rsid w:val="006D340B"/>
    <w:rsid w:val="006D480C"/>
    <w:rsid w:val="006D4F0E"/>
    <w:rsid w:val="006D7140"/>
    <w:rsid w:val="006D732B"/>
    <w:rsid w:val="006D7CC4"/>
    <w:rsid w:val="006E04CE"/>
    <w:rsid w:val="006E059B"/>
    <w:rsid w:val="006E09C3"/>
    <w:rsid w:val="006E2407"/>
    <w:rsid w:val="006E28E3"/>
    <w:rsid w:val="006E2AB5"/>
    <w:rsid w:val="006E2CC2"/>
    <w:rsid w:val="006E31F3"/>
    <w:rsid w:val="006E3212"/>
    <w:rsid w:val="006E402F"/>
    <w:rsid w:val="006E62C3"/>
    <w:rsid w:val="006E6565"/>
    <w:rsid w:val="006E7A87"/>
    <w:rsid w:val="006F0001"/>
    <w:rsid w:val="006F0B45"/>
    <w:rsid w:val="006F34B9"/>
    <w:rsid w:val="006F40FE"/>
    <w:rsid w:val="006F465E"/>
    <w:rsid w:val="006F7CBD"/>
    <w:rsid w:val="006F7FA9"/>
    <w:rsid w:val="00702814"/>
    <w:rsid w:val="00702BDB"/>
    <w:rsid w:val="00703112"/>
    <w:rsid w:val="00703BF4"/>
    <w:rsid w:val="007043E5"/>
    <w:rsid w:val="0070504A"/>
    <w:rsid w:val="007050BD"/>
    <w:rsid w:val="00705AF3"/>
    <w:rsid w:val="0070652B"/>
    <w:rsid w:val="00707C4B"/>
    <w:rsid w:val="00707CDC"/>
    <w:rsid w:val="00707D0B"/>
    <w:rsid w:val="00711102"/>
    <w:rsid w:val="00711266"/>
    <w:rsid w:val="007129DD"/>
    <w:rsid w:val="00712E69"/>
    <w:rsid w:val="00712FB6"/>
    <w:rsid w:val="00715A29"/>
    <w:rsid w:val="00715AD2"/>
    <w:rsid w:val="00715B49"/>
    <w:rsid w:val="00716FF2"/>
    <w:rsid w:val="00717418"/>
    <w:rsid w:val="00717704"/>
    <w:rsid w:val="00717A1D"/>
    <w:rsid w:val="00717EAC"/>
    <w:rsid w:val="00720A5B"/>
    <w:rsid w:val="00720CAA"/>
    <w:rsid w:val="0072123E"/>
    <w:rsid w:val="007230EB"/>
    <w:rsid w:val="0072341B"/>
    <w:rsid w:val="00723A74"/>
    <w:rsid w:val="007243A4"/>
    <w:rsid w:val="00727DE8"/>
    <w:rsid w:val="00727FDB"/>
    <w:rsid w:val="00730A17"/>
    <w:rsid w:val="00730B38"/>
    <w:rsid w:val="00730E66"/>
    <w:rsid w:val="00731A6E"/>
    <w:rsid w:val="00731ED0"/>
    <w:rsid w:val="007325F5"/>
    <w:rsid w:val="00733BDE"/>
    <w:rsid w:val="00733BFF"/>
    <w:rsid w:val="00733C78"/>
    <w:rsid w:val="00733D23"/>
    <w:rsid w:val="00733E0C"/>
    <w:rsid w:val="00734145"/>
    <w:rsid w:val="007346A2"/>
    <w:rsid w:val="00734C72"/>
    <w:rsid w:val="00735078"/>
    <w:rsid w:val="0073578F"/>
    <w:rsid w:val="00735F8F"/>
    <w:rsid w:val="0073622E"/>
    <w:rsid w:val="00736962"/>
    <w:rsid w:val="007377F2"/>
    <w:rsid w:val="0074131A"/>
    <w:rsid w:val="007424FB"/>
    <w:rsid w:val="007428A2"/>
    <w:rsid w:val="00742B80"/>
    <w:rsid w:val="007430C4"/>
    <w:rsid w:val="007430F5"/>
    <w:rsid w:val="00743995"/>
    <w:rsid w:val="0074444A"/>
    <w:rsid w:val="00746800"/>
    <w:rsid w:val="00750421"/>
    <w:rsid w:val="00750DEE"/>
    <w:rsid w:val="00750E91"/>
    <w:rsid w:val="007510A0"/>
    <w:rsid w:val="007510D6"/>
    <w:rsid w:val="00751973"/>
    <w:rsid w:val="00751F13"/>
    <w:rsid w:val="007531DA"/>
    <w:rsid w:val="00753D07"/>
    <w:rsid w:val="00753F16"/>
    <w:rsid w:val="00756153"/>
    <w:rsid w:val="007564B8"/>
    <w:rsid w:val="00757630"/>
    <w:rsid w:val="00757F55"/>
    <w:rsid w:val="00760199"/>
    <w:rsid w:val="007609BF"/>
    <w:rsid w:val="00761D66"/>
    <w:rsid w:val="00761EB0"/>
    <w:rsid w:val="0076293C"/>
    <w:rsid w:val="0076299B"/>
    <w:rsid w:val="00763C68"/>
    <w:rsid w:val="00764C53"/>
    <w:rsid w:val="00764F4B"/>
    <w:rsid w:val="0076683A"/>
    <w:rsid w:val="00766C08"/>
    <w:rsid w:val="00766E5D"/>
    <w:rsid w:val="0076744C"/>
    <w:rsid w:val="007674C9"/>
    <w:rsid w:val="007702E3"/>
    <w:rsid w:val="007706AE"/>
    <w:rsid w:val="00771B58"/>
    <w:rsid w:val="0077334E"/>
    <w:rsid w:val="0077358F"/>
    <w:rsid w:val="00773A93"/>
    <w:rsid w:val="0077416A"/>
    <w:rsid w:val="00775070"/>
    <w:rsid w:val="007758F4"/>
    <w:rsid w:val="00775EBD"/>
    <w:rsid w:val="0077699F"/>
    <w:rsid w:val="007769B5"/>
    <w:rsid w:val="0077786E"/>
    <w:rsid w:val="00777E27"/>
    <w:rsid w:val="00780188"/>
    <w:rsid w:val="00780E56"/>
    <w:rsid w:val="00783473"/>
    <w:rsid w:val="00783FAF"/>
    <w:rsid w:val="00784397"/>
    <w:rsid w:val="00787F44"/>
    <w:rsid w:val="007909F1"/>
    <w:rsid w:val="00790EE0"/>
    <w:rsid w:val="00792090"/>
    <w:rsid w:val="00794DE6"/>
    <w:rsid w:val="00796B42"/>
    <w:rsid w:val="00796C7C"/>
    <w:rsid w:val="0079773D"/>
    <w:rsid w:val="00797964"/>
    <w:rsid w:val="007A0F5D"/>
    <w:rsid w:val="007A4147"/>
    <w:rsid w:val="007A4CF1"/>
    <w:rsid w:val="007A544F"/>
    <w:rsid w:val="007A61ED"/>
    <w:rsid w:val="007A6331"/>
    <w:rsid w:val="007A698E"/>
    <w:rsid w:val="007A6E23"/>
    <w:rsid w:val="007A7124"/>
    <w:rsid w:val="007A761E"/>
    <w:rsid w:val="007A7D93"/>
    <w:rsid w:val="007B02F1"/>
    <w:rsid w:val="007B0D50"/>
    <w:rsid w:val="007B0F54"/>
    <w:rsid w:val="007B2878"/>
    <w:rsid w:val="007B2C92"/>
    <w:rsid w:val="007B34E6"/>
    <w:rsid w:val="007B37A4"/>
    <w:rsid w:val="007B4AF8"/>
    <w:rsid w:val="007B4B61"/>
    <w:rsid w:val="007B4C24"/>
    <w:rsid w:val="007B4FB4"/>
    <w:rsid w:val="007B6B13"/>
    <w:rsid w:val="007B7597"/>
    <w:rsid w:val="007B79AA"/>
    <w:rsid w:val="007C08E5"/>
    <w:rsid w:val="007C13F3"/>
    <w:rsid w:val="007C1575"/>
    <w:rsid w:val="007C16E0"/>
    <w:rsid w:val="007C1A32"/>
    <w:rsid w:val="007C2039"/>
    <w:rsid w:val="007C2BAE"/>
    <w:rsid w:val="007C43E6"/>
    <w:rsid w:val="007C448E"/>
    <w:rsid w:val="007C5BDB"/>
    <w:rsid w:val="007C5CB9"/>
    <w:rsid w:val="007C63F7"/>
    <w:rsid w:val="007C6618"/>
    <w:rsid w:val="007C670E"/>
    <w:rsid w:val="007D0AE5"/>
    <w:rsid w:val="007D0B79"/>
    <w:rsid w:val="007D0D87"/>
    <w:rsid w:val="007D1303"/>
    <w:rsid w:val="007D35ED"/>
    <w:rsid w:val="007D446A"/>
    <w:rsid w:val="007D45CA"/>
    <w:rsid w:val="007D4C5E"/>
    <w:rsid w:val="007D4CFB"/>
    <w:rsid w:val="007D551B"/>
    <w:rsid w:val="007D67E0"/>
    <w:rsid w:val="007D69EA"/>
    <w:rsid w:val="007D6C24"/>
    <w:rsid w:val="007D6E98"/>
    <w:rsid w:val="007D70B6"/>
    <w:rsid w:val="007D7ACB"/>
    <w:rsid w:val="007D7D0D"/>
    <w:rsid w:val="007E183F"/>
    <w:rsid w:val="007E18D3"/>
    <w:rsid w:val="007E19A5"/>
    <w:rsid w:val="007E205E"/>
    <w:rsid w:val="007E2E0E"/>
    <w:rsid w:val="007E2E6E"/>
    <w:rsid w:val="007E380A"/>
    <w:rsid w:val="007E38AE"/>
    <w:rsid w:val="007E45DB"/>
    <w:rsid w:val="007E4F5F"/>
    <w:rsid w:val="007E5170"/>
    <w:rsid w:val="007E52C2"/>
    <w:rsid w:val="007E5DC1"/>
    <w:rsid w:val="007E76E6"/>
    <w:rsid w:val="007E7901"/>
    <w:rsid w:val="007E7961"/>
    <w:rsid w:val="007E7A27"/>
    <w:rsid w:val="007F03AB"/>
    <w:rsid w:val="007F069A"/>
    <w:rsid w:val="007F1C80"/>
    <w:rsid w:val="007F2588"/>
    <w:rsid w:val="007F3892"/>
    <w:rsid w:val="007F40F5"/>
    <w:rsid w:val="007F5B80"/>
    <w:rsid w:val="007F6154"/>
    <w:rsid w:val="007F64C4"/>
    <w:rsid w:val="007F736D"/>
    <w:rsid w:val="007F7BB0"/>
    <w:rsid w:val="0080011F"/>
    <w:rsid w:val="00800EB5"/>
    <w:rsid w:val="00802146"/>
    <w:rsid w:val="008024BC"/>
    <w:rsid w:val="0080297B"/>
    <w:rsid w:val="00802C04"/>
    <w:rsid w:val="00803551"/>
    <w:rsid w:val="00803765"/>
    <w:rsid w:val="00803E90"/>
    <w:rsid w:val="00805E81"/>
    <w:rsid w:val="00807FAB"/>
    <w:rsid w:val="00812186"/>
    <w:rsid w:val="00813303"/>
    <w:rsid w:val="008137D7"/>
    <w:rsid w:val="00813EAA"/>
    <w:rsid w:val="008144EC"/>
    <w:rsid w:val="00814B12"/>
    <w:rsid w:val="008155BF"/>
    <w:rsid w:val="00816D2B"/>
    <w:rsid w:val="008175C0"/>
    <w:rsid w:val="00817C07"/>
    <w:rsid w:val="00820A65"/>
    <w:rsid w:val="0082116E"/>
    <w:rsid w:val="00821FB1"/>
    <w:rsid w:val="008229CC"/>
    <w:rsid w:val="0082384B"/>
    <w:rsid w:val="00823ABF"/>
    <w:rsid w:val="008242BD"/>
    <w:rsid w:val="0082435E"/>
    <w:rsid w:val="00824CDF"/>
    <w:rsid w:val="00824DA4"/>
    <w:rsid w:val="00825E68"/>
    <w:rsid w:val="008265FA"/>
    <w:rsid w:val="00826B9D"/>
    <w:rsid w:val="0082711C"/>
    <w:rsid w:val="008272D1"/>
    <w:rsid w:val="008275A9"/>
    <w:rsid w:val="00827FC2"/>
    <w:rsid w:val="00830BA0"/>
    <w:rsid w:val="008314F6"/>
    <w:rsid w:val="008319B7"/>
    <w:rsid w:val="00831A63"/>
    <w:rsid w:val="00832F5B"/>
    <w:rsid w:val="008334B5"/>
    <w:rsid w:val="00833AE3"/>
    <w:rsid w:val="00833CC4"/>
    <w:rsid w:val="00834384"/>
    <w:rsid w:val="00834B2A"/>
    <w:rsid w:val="00834FCE"/>
    <w:rsid w:val="00835326"/>
    <w:rsid w:val="00835591"/>
    <w:rsid w:val="00837263"/>
    <w:rsid w:val="008374DE"/>
    <w:rsid w:val="00837B2F"/>
    <w:rsid w:val="008400EF"/>
    <w:rsid w:val="00840A9B"/>
    <w:rsid w:val="008411E7"/>
    <w:rsid w:val="00841CA7"/>
    <w:rsid w:val="00841D72"/>
    <w:rsid w:val="008431EB"/>
    <w:rsid w:val="00843C1F"/>
    <w:rsid w:val="008442F6"/>
    <w:rsid w:val="008448CD"/>
    <w:rsid w:val="008459A9"/>
    <w:rsid w:val="00845A07"/>
    <w:rsid w:val="00845CD3"/>
    <w:rsid w:val="00845E3D"/>
    <w:rsid w:val="00845EE1"/>
    <w:rsid w:val="0084713C"/>
    <w:rsid w:val="0085227F"/>
    <w:rsid w:val="0085242C"/>
    <w:rsid w:val="00852975"/>
    <w:rsid w:val="00852C47"/>
    <w:rsid w:val="00853940"/>
    <w:rsid w:val="00854912"/>
    <w:rsid w:val="008549B2"/>
    <w:rsid w:val="00854E33"/>
    <w:rsid w:val="00855BE2"/>
    <w:rsid w:val="008566EF"/>
    <w:rsid w:val="008569B3"/>
    <w:rsid w:val="00856D1E"/>
    <w:rsid w:val="00857728"/>
    <w:rsid w:val="008600FB"/>
    <w:rsid w:val="00860335"/>
    <w:rsid w:val="0086044B"/>
    <w:rsid w:val="00861651"/>
    <w:rsid w:val="00861F4D"/>
    <w:rsid w:val="00862115"/>
    <w:rsid w:val="0086380A"/>
    <w:rsid w:val="00863813"/>
    <w:rsid w:val="00863D0C"/>
    <w:rsid w:val="00865C3C"/>
    <w:rsid w:val="008667D7"/>
    <w:rsid w:val="00866C26"/>
    <w:rsid w:val="00867593"/>
    <w:rsid w:val="008703B4"/>
    <w:rsid w:val="00870573"/>
    <w:rsid w:val="00870C4D"/>
    <w:rsid w:val="00870F6B"/>
    <w:rsid w:val="00871181"/>
    <w:rsid w:val="008716F9"/>
    <w:rsid w:val="0087236D"/>
    <w:rsid w:val="00872C6E"/>
    <w:rsid w:val="0087342F"/>
    <w:rsid w:val="00875671"/>
    <w:rsid w:val="008758BD"/>
    <w:rsid w:val="00875ED8"/>
    <w:rsid w:val="00876ADA"/>
    <w:rsid w:val="00877C12"/>
    <w:rsid w:val="00881137"/>
    <w:rsid w:val="008851EE"/>
    <w:rsid w:val="0088672B"/>
    <w:rsid w:val="008876B3"/>
    <w:rsid w:val="00887EF4"/>
    <w:rsid w:val="0089063F"/>
    <w:rsid w:val="00890E34"/>
    <w:rsid w:val="0089350C"/>
    <w:rsid w:val="008951AB"/>
    <w:rsid w:val="008960C0"/>
    <w:rsid w:val="008966D5"/>
    <w:rsid w:val="008A28D0"/>
    <w:rsid w:val="008A291D"/>
    <w:rsid w:val="008A294F"/>
    <w:rsid w:val="008A3487"/>
    <w:rsid w:val="008A3E06"/>
    <w:rsid w:val="008A492A"/>
    <w:rsid w:val="008A5811"/>
    <w:rsid w:val="008A5C64"/>
    <w:rsid w:val="008A70C8"/>
    <w:rsid w:val="008B080F"/>
    <w:rsid w:val="008B083A"/>
    <w:rsid w:val="008B1745"/>
    <w:rsid w:val="008B2C33"/>
    <w:rsid w:val="008B2C4B"/>
    <w:rsid w:val="008B2D68"/>
    <w:rsid w:val="008B3BD9"/>
    <w:rsid w:val="008B41BF"/>
    <w:rsid w:val="008B4292"/>
    <w:rsid w:val="008B520B"/>
    <w:rsid w:val="008B61AC"/>
    <w:rsid w:val="008B73BE"/>
    <w:rsid w:val="008B7AB1"/>
    <w:rsid w:val="008B7E81"/>
    <w:rsid w:val="008C0959"/>
    <w:rsid w:val="008C0E85"/>
    <w:rsid w:val="008C1C5F"/>
    <w:rsid w:val="008C26FE"/>
    <w:rsid w:val="008C4AB9"/>
    <w:rsid w:val="008C5105"/>
    <w:rsid w:val="008C5447"/>
    <w:rsid w:val="008C6167"/>
    <w:rsid w:val="008C6D31"/>
    <w:rsid w:val="008C724B"/>
    <w:rsid w:val="008C7452"/>
    <w:rsid w:val="008D1319"/>
    <w:rsid w:val="008D1417"/>
    <w:rsid w:val="008D1597"/>
    <w:rsid w:val="008D1733"/>
    <w:rsid w:val="008D1A05"/>
    <w:rsid w:val="008D24F5"/>
    <w:rsid w:val="008D2ACC"/>
    <w:rsid w:val="008D2DF4"/>
    <w:rsid w:val="008D42E1"/>
    <w:rsid w:val="008D488A"/>
    <w:rsid w:val="008D5048"/>
    <w:rsid w:val="008D518C"/>
    <w:rsid w:val="008D5D97"/>
    <w:rsid w:val="008D618C"/>
    <w:rsid w:val="008D7ECC"/>
    <w:rsid w:val="008E0EBE"/>
    <w:rsid w:val="008E111D"/>
    <w:rsid w:val="008E11DD"/>
    <w:rsid w:val="008E1EED"/>
    <w:rsid w:val="008E1F62"/>
    <w:rsid w:val="008E32D3"/>
    <w:rsid w:val="008E3481"/>
    <w:rsid w:val="008E3CB0"/>
    <w:rsid w:val="008E78DD"/>
    <w:rsid w:val="008F08FC"/>
    <w:rsid w:val="008F10CA"/>
    <w:rsid w:val="008F248F"/>
    <w:rsid w:val="008F35F8"/>
    <w:rsid w:val="008F42D3"/>
    <w:rsid w:val="008F42F2"/>
    <w:rsid w:val="008F5073"/>
    <w:rsid w:val="008F574A"/>
    <w:rsid w:val="008F5771"/>
    <w:rsid w:val="008F5956"/>
    <w:rsid w:val="008F6283"/>
    <w:rsid w:val="008F6539"/>
    <w:rsid w:val="008F660A"/>
    <w:rsid w:val="008F6D6C"/>
    <w:rsid w:val="008F7A68"/>
    <w:rsid w:val="008F7CA6"/>
    <w:rsid w:val="00900F9D"/>
    <w:rsid w:val="00901C87"/>
    <w:rsid w:val="00902E76"/>
    <w:rsid w:val="0090377D"/>
    <w:rsid w:val="00904067"/>
    <w:rsid w:val="00904E7B"/>
    <w:rsid w:val="00904FD0"/>
    <w:rsid w:val="0090610C"/>
    <w:rsid w:val="00906249"/>
    <w:rsid w:val="0090798B"/>
    <w:rsid w:val="00907E5B"/>
    <w:rsid w:val="00910CE8"/>
    <w:rsid w:val="00910FB8"/>
    <w:rsid w:val="0091114A"/>
    <w:rsid w:val="00911B08"/>
    <w:rsid w:val="00912BD7"/>
    <w:rsid w:val="00915A5A"/>
    <w:rsid w:val="00915E35"/>
    <w:rsid w:val="009169DA"/>
    <w:rsid w:val="009179CC"/>
    <w:rsid w:val="00917ADE"/>
    <w:rsid w:val="00917DA3"/>
    <w:rsid w:val="00917FFD"/>
    <w:rsid w:val="009209EF"/>
    <w:rsid w:val="00923818"/>
    <w:rsid w:val="009245C4"/>
    <w:rsid w:val="009253DF"/>
    <w:rsid w:val="00925DB1"/>
    <w:rsid w:val="00926D5C"/>
    <w:rsid w:val="009304A2"/>
    <w:rsid w:val="0093065E"/>
    <w:rsid w:val="00931068"/>
    <w:rsid w:val="0093148D"/>
    <w:rsid w:val="00931AEF"/>
    <w:rsid w:val="00932252"/>
    <w:rsid w:val="00932359"/>
    <w:rsid w:val="00932423"/>
    <w:rsid w:val="00932B68"/>
    <w:rsid w:val="00932D64"/>
    <w:rsid w:val="009345E2"/>
    <w:rsid w:val="00934A3A"/>
    <w:rsid w:val="009352BC"/>
    <w:rsid w:val="00935399"/>
    <w:rsid w:val="00935530"/>
    <w:rsid w:val="0093568A"/>
    <w:rsid w:val="0093569B"/>
    <w:rsid w:val="00936137"/>
    <w:rsid w:val="0093676E"/>
    <w:rsid w:val="0093735D"/>
    <w:rsid w:val="00937E3E"/>
    <w:rsid w:val="0094037B"/>
    <w:rsid w:val="009411DB"/>
    <w:rsid w:val="0094124F"/>
    <w:rsid w:val="00941356"/>
    <w:rsid w:val="00941DC7"/>
    <w:rsid w:val="0094255D"/>
    <w:rsid w:val="009425DD"/>
    <w:rsid w:val="00943C2E"/>
    <w:rsid w:val="00943E1F"/>
    <w:rsid w:val="00944433"/>
    <w:rsid w:val="00944582"/>
    <w:rsid w:val="009446A5"/>
    <w:rsid w:val="00944FC1"/>
    <w:rsid w:val="00945962"/>
    <w:rsid w:val="00945DDC"/>
    <w:rsid w:val="00946018"/>
    <w:rsid w:val="0094687F"/>
    <w:rsid w:val="00950F27"/>
    <w:rsid w:val="00951EC2"/>
    <w:rsid w:val="00953079"/>
    <w:rsid w:val="00954092"/>
    <w:rsid w:val="0095429A"/>
    <w:rsid w:val="00955454"/>
    <w:rsid w:val="009554ED"/>
    <w:rsid w:val="009563F6"/>
    <w:rsid w:val="00956A7A"/>
    <w:rsid w:val="00956AC5"/>
    <w:rsid w:val="00957960"/>
    <w:rsid w:val="009603E3"/>
    <w:rsid w:val="009613A0"/>
    <w:rsid w:val="00961453"/>
    <w:rsid w:val="00961460"/>
    <w:rsid w:val="0096239C"/>
    <w:rsid w:val="00963C9D"/>
    <w:rsid w:val="00963CE8"/>
    <w:rsid w:val="0096420C"/>
    <w:rsid w:val="00966586"/>
    <w:rsid w:val="00970174"/>
    <w:rsid w:val="009735B2"/>
    <w:rsid w:val="00973B8F"/>
    <w:rsid w:val="0097437B"/>
    <w:rsid w:val="00975D86"/>
    <w:rsid w:val="00976218"/>
    <w:rsid w:val="009766BB"/>
    <w:rsid w:val="00977C9D"/>
    <w:rsid w:val="0098041A"/>
    <w:rsid w:val="00980F1A"/>
    <w:rsid w:val="00981FBF"/>
    <w:rsid w:val="0098277A"/>
    <w:rsid w:val="009840A4"/>
    <w:rsid w:val="009858C5"/>
    <w:rsid w:val="00985FEF"/>
    <w:rsid w:val="00986578"/>
    <w:rsid w:val="009866B0"/>
    <w:rsid w:val="00986AB1"/>
    <w:rsid w:val="00986FB3"/>
    <w:rsid w:val="00987032"/>
    <w:rsid w:val="0098750B"/>
    <w:rsid w:val="00990668"/>
    <w:rsid w:val="00992876"/>
    <w:rsid w:val="00992B3C"/>
    <w:rsid w:val="00993458"/>
    <w:rsid w:val="00993D3E"/>
    <w:rsid w:val="009944C3"/>
    <w:rsid w:val="00994720"/>
    <w:rsid w:val="00997001"/>
    <w:rsid w:val="00997CD6"/>
    <w:rsid w:val="009A0966"/>
    <w:rsid w:val="009A0B02"/>
    <w:rsid w:val="009A0D47"/>
    <w:rsid w:val="009A1B1D"/>
    <w:rsid w:val="009A1B1F"/>
    <w:rsid w:val="009A3CFD"/>
    <w:rsid w:val="009A4A99"/>
    <w:rsid w:val="009A4F6F"/>
    <w:rsid w:val="009A4F9D"/>
    <w:rsid w:val="009A5DFB"/>
    <w:rsid w:val="009A79B3"/>
    <w:rsid w:val="009A7E18"/>
    <w:rsid w:val="009B0C91"/>
    <w:rsid w:val="009B2ADA"/>
    <w:rsid w:val="009B33D7"/>
    <w:rsid w:val="009B4A63"/>
    <w:rsid w:val="009B531C"/>
    <w:rsid w:val="009B62A5"/>
    <w:rsid w:val="009B6DC6"/>
    <w:rsid w:val="009C0F26"/>
    <w:rsid w:val="009C20F3"/>
    <w:rsid w:val="009C269E"/>
    <w:rsid w:val="009C2AE3"/>
    <w:rsid w:val="009C2D48"/>
    <w:rsid w:val="009C2E52"/>
    <w:rsid w:val="009C3318"/>
    <w:rsid w:val="009C3835"/>
    <w:rsid w:val="009C3889"/>
    <w:rsid w:val="009C3A19"/>
    <w:rsid w:val="009C69D5"/>
    <w:rsid w:val="009C751C"/>
    <w:rsid w:val="009C779E"/>
    <w:rsid w:val="009D053D"/>
    <w:rsid w:val="009D0AB7"/>
    <w:rsid w:val="009D153D"/>
    <w:rsid w:val="009D300A"/>
    <w:rsid w:val="009D3239"/>
    <w:rsid w:val="009D325E"/>
    <w:rsid w:val="009D3792"/>
    <w:rsid w:val="009D3D17"/>
    <w:rsid w:val="009D4B4C"/>
    <w:rsid w:val="009D4E0C"/>
    <w:rsid w:val="009D6685"/>
    <w:rsid w:val="009D6784"/>
    <w:rsid w:val="009D6868"/>
    <w:rsid w:val="009D68A1"/>
    <w:rsid w:val="009D752D"/>
    <w:rsid w:val="009E0E73"/>
    <w:rsid w:val="009E1DE0"/>
    <w:rsid w:val="009E2BF1"/>
    <w:rsid w:val="009E32DF"/>
    <w:rsid w:val="009E3633"/>
    <w:rsid w:val="009E58D6"/>
    <w:rsid w:val="009E6B6A"/>
    <w:rsid w:val="009E76DB"/>
    <w:rsid w:val="009E79B3"/>
    <w:rsid w:val="009F112D"/>
    <w:rsid w:val="009F166C"/>
    <w:rsid w:val="009F1DA6"/>
    <w:rsid w:val="009F2C83"/>
    <w:rsid w:val="009F3C6D"/>
    <w:rsid w:val="009F4E53"/>
    <w:rsid w:val="009F5AD4"/>
    <w:rsid w:val="009F668F"/>
    <w:rsid w:val="009F708C"/>
    <w:rsid w:val="009F7984"/>
    <w:rsid w:val="00A006B9"/>
    <w:rsid w:val="00A0080F"/>
    <w:rsid w:val="00A0155D"/>
    <w:rsid w:val="00A01E23"/>
    <w:rsid w:val="00A0242A"/>
    <w:rsid w:val="00A03469"/>
    <w:rsid w:val="00A03607"/>
    <w:rsid w:val="00A0395D"/>
    <w:rsid w:val="00A03A28"/>
    <w:rsid w:val="00A03F3A"/>
    <w:rsid w:val="00A04428"/>
    <w:rsid w:val="00A056B1"/>
    <w:rsid w:val="00A05A1A"/>
    <w:rsid w:val="00A05C39"/>
    <w:rsid w:val="00A05C40"/>
    <w:rsid w:val="00A0607E"/>
    <w:rsid w:val="00A075C0"/>
    <w:rsid w:val="00A10B70"/>
    <w:rsid w:val="00A136BA"/>
    <w:rsid w:val="00A143A2"/>
    <w:rsid w:val="00A147A6"/>
    <w:rsid w:val="00A14F91"/>
    <w:rsid w:val="00A15190"/>
    <w:rsid w:val="00A15294"/>
    <w:rsid w:val="00A1556C"/>
    <w:rsid w:val="00A15A0E"/>
    <w:rsid w:val="00A161F6"/>
    <w:rsid w:val="00A163F1"/>
    <w:rsid w:val="00A16605"/>
    <w:rsid w:val="00A17840"/>
    <w:rsid w:val="00A17896"/>
    <w:rsid w:val="00A201A6"/>
    <w:rsid w:val="00A20D1F"/>
    <w:rsid w:val="00A21113"/>
    <w:rsid w:val="00A223C3"/>
    <w:rsid w:val="00A25448"/>
    <w:rsid w:val="00A26E21"/>
    <w:rsid w:val="00A26EC3"/>
    <w:rsid w:val="00A30579"/>
    <w:rsid w:val="00A3171F"/>
    <w:rsid w:val="00A31A46"/>
    <w:rsid w:val="00A32E38"/>
    <w:rsid w:val="00A33760"/>
    <w:rsid w:val="00A341B1"/>
    <w:rsid w:val="00A357C6"/>
    <w:rsid w:val="00A3596D"/>
    <w:rsid w:val="00A35DF5"/>
    <w:rsid w:val="00A361E3"/>
    <w:rsid w:val="00A36332"/>
    <w:rsid w:val="00A369D1"/>
    <w:rsid w:val="00A36D0F"/>
    <w:rsid w:val="00A37F53"/>
    <w:rsid w:val="00A37FFD"/>
    <w:rsid w:val="00A401FC"/>
    <w:rsid w:val="00A407B7"/>
    <w:rsid w:val="00A40D02"/>
    <w:rsid w:val="00A40EF0"/>
    <w:rsid w:val="00A44A4D"/>
    <w:rsid w:val="00A47DED"/>
    <w:rsid w:val="00A5041D"/>
    <w:rsid w:val="00A509D7"/>
    <w:rsid w:val="00A5192B"/>
    <w:rsid w:val="00A51AF1"/>
    <w:rsid w:val="00A52631"/>
    <w:rsid w:val="00A5324F"/>
    <w:rsid w:val="00A53269"/>
    <w:rsid w:val="00A53297"/>
    <w:rsid w:val="00A5375F"/>
    <w:rsid w:val="00A54DC2"/>
    <w:rsid w:val="00A552FE"/>
    <w:rsid w:val="00A5536A"/>
    <w:rsid w:val="00A55641"/>
    <w:rsid w:val="00A55BF6"/>
    <w:rsid w:val="00A560A3"/>
    <w:rsid w:val="00A561EC"/>
    <w:rsid w:val="00A56E1C"/>
    <w:rsid w:val="00A570E8"/>
    <w:rsid w:val="00A57128"/>
    <w:rsid w:val="00A57554"/>
    <w:rsid w:val="00A57F1F"/>
    <w:rsid w:val="00A60476"/>
    <w:rsid w:val="00A62215"/>
    <w:rsid w:val="00A631B8"/>
    <w:rsid w:val="00A631FE"/>
    <w:rsid w:val="00A646D4"/>
    <w:rsid w:val="00A64BA4"/>
    <w:rsid w:val="00A6548A"/>
    <w:rsid w:val="00A65724"/>
    <w:rsid w:val="00A65C6A"/>
    <w:rsid w:val="00A666A3"/>
    <w:rsid w:val="00A66C54"/>
    <w:rsid w:val="00A71B05"/>
    <w:rsid w:val="00A731C0"/>
    <w:rsid w:val="00A73A5D"/>
    <w:rsid w:val="00A74B61"/>
    <w:rsid w:val="00A7550D"/>
    <w:rsid w:val="00A75AE1"/>
    <w:rsid w:val="00A80357"/>
    <w:rsid w:val="00A80B1D"/>
    <w:rsid w:val="00A817D5"/>
    <w:rsid w:val="00A81C1C"/>
    <w:rsid w:val="00A820C2"/>
    <w:rsid w:val="00A82745"/>
    <w:rsid w:val="00A82AE3"/>
    <w:rsid w:val="00A8300D"/>
    <w:rsid w:val="00A83C7C"/>
    <w:rsid w:val="00A8480E"/>
    <w:rsid w:val="00A858A0"/>
    <w:rsid w:val="00A85A5D"/>
    <w:rsid w:val="00A8605B"/>
    <w:rsid w:val="00A86D23"/>
    <w:rsid w:val="00A86E25"/>
    <w:rsid w:val="00A87830"/>
    <w:rsid w:val="00A900BA"/>
    <w:rsid w:val="00A91573"/>
    <w:rsid w:val="00A91DAB"/>
    <w:rsid w:val="00A9202F"/>
    <w:rsid w:val="00A94748"/>
    <w:rsid w:val="00A94FBA"/>
    <w:rsid w:val="00A96857"/>
    <w:rsid w:val="00A96B9C"/>
    <w:rsid w:val="00A96BE3"/>
    <w:rsid w:val="00A97001"/>
    <w:rsid w:val="00A97921"/>
    <w:rsid w:val="00A97FC6"/>
    <w:rsid w:val="00A97FD4"/>
    <w:rsid w:val="00AA090C"/>
    <w:rsid w:val="00AA1CC3"/>
    <w:rsid w:val="00AA24F9"/>
    <w:rsid w:val="00AA256D"/>
    <w:rsid w:val="00AA29EC"/>
    <w:rsid w:val="00AA2F67"/>
    <w:rsid w:val="00AA31C8"/>
    <w:rsid w:val="00AA3678"/>
    <w:rsid w:val="00AA38CB"/>
    <w:rsid w:val="00AA3A25"/>
    <w:rsid w:val="00AA44C5"/>
    <w:rsid w:val="00AA46A7"/>
    <w:rsid w:val="00AA4A60"/>
    <w:rsid w:val="00AA4DCD"/>
    <w:rsid w:val="00AA582F"/>
    <w:rsid w:val="00AA640F"/>
    <w:rsid w:val="00AA7187"/>
    <w:rsid w:val="00AA78AB"/>
    <w:rsid w:val="00AA7C19"/>
    <w:rsid w:val="00AB00DD"/>
    <w:rsid w:val="00AB0300"/>
    <w:rsid w:val="00AB16B6"/>
    <w:rsid w:val="00AB20A5"/>
    <w:rsid w:val="00AB2416"/>
    <w:rsid w:val="00AB295A"/>
    <w:rsid w:val="00AB2BB6"/>
    <w:rsid w:val="00AB2E08"/>
    <w:rsid w:val="00AB38A2"/>
    <w:rsid w:val="00AB3FE5"/>
    <w:rsid w:val="00AB4430"/>
    <w:rsid w:val="00AB4587"/>
    <w:rsid w:val="00AB573E"/>
    <w:rsid w:val="00AB57B9"/>
    <w:rsid w:val="00AB5EAC"/>
    <w:rsid w:val="00AB62D0"/>
    <w:rsid w:val="00AB7768"/>
    <w:rsid w:val="00AC08F7"/>
    <w:rsid w:val="00AC1479"/>
    <w:rsid w:val="00AC1D63"/>
    <w:rsid w:val="00AC1F84"/>
    <w:rsid w:val="00AC2BF9"/>
    <w:rsid w:val="00AC3D8F"/>
    <w:rsid w:val="00AC55EB"/>
    <w:rsid w:val="00AC6C19"/>
    <w:rsid w:val="00AC75BF"/>
    <w:rsid w:val="00AC7DBF"/>
    <w:rsid w:val="00AD07CF"/>
    <w:rsid w:val="00AD0801"/>
    <w:rsid w:val="00AD0F62"/>
    <w:rsid w:val="00AD275D"/>
    <w:rsid w:val="00AD35F0"/>
    <w:rsid w:val="00AD4291"/>
    <w:rsid w:val="00AD459C"/>
    <w:rsid w:val="00AD59FE"/>
    <w:rsid w:val="00AD61AD"/>
    <w:rsid w:val="00AD69BC"/>
    <w:rsid w:val="00AE0B5D"/>
    <w:rsid w:val="00AE1EA5"/>
    <w:rsid w:val="00AE2A01"/>
    <w:rsid w:val="00AE6EFC"/>
    <w:rsid w:val="00AE759A"/>
    <w:rsid w:val="00AF03E2"/>
    <w:rsid w:val="00AF0CCE"/>
    <w:rsid w:val="00AF23A4"/>
    <w:rsid w:val="00AF2C55"/>
    <w:rsid w:val="00AF3846"/>
    <w:rsid w:val="00AF3E10"/>
    <w:rsid w:val="00AF42F0"/>
    <w:rsid w:val="00AF482F"/>
    <w:rsid w:val="00AF4F89"/>
    <w:rsid w:val="00AF53F8"/>
    <w:rsid w:val="00AF60DC"/>
    <w:rsid w:val="00AF71C2"/>
    <w:rsid w:val="00AF7656"/>
    <w:rsid w:val="00AF7F78"/>
    <w:rsid w:val="00AF7F8F"/>
    <w:rsid w:val="00B00D10"/>
    <w:rsid w:val="00B0430E"/>
    <w:rsid w:val="00B04465"/>
    <w:rsid w:val="00B056BB"/>
    <w:rsid w:val="00B05CC5"/>
    <w:rsid w:val="00B06309"/>
    <w:rsid w:val="00B0687F"/>
    <w:rsid w:val="00B06DAA"/>
    <w:rsid w:val="00B06DCB"/>
    <w:rsid w:val="00B076A9"/>
    <w:rsid w:val="00B076CB"/>
    <w:rsid w:val="00B0FE36"/>
    <w:rsid w:val="00B1007C"/>
    <w:rsid w:val="00B10988"/>
    <w:rsid w:val="00B10F4D"/>
    <w:rsid w:val="00B11420"/>
    <w:rsid w:val="00B1207F"/>
    <w:rsid w:val="00B12C92"/>
    <w:rsid w:val="00B12E02"/>
    <w:rsid w:val="00B13574"/>
    <w:rsid w:val="00B13EE0"/>
    <w:rsid w:val="00B1421D"/>
    <w:rsid w:val="00B149E4"/>
    <w:rsid w:val="00B151C4"/>
    <w:rsid w:val="00B1597A"/>
    <w:rsid w:val="00B16681"/>
    <w:rsid w:val="00B1738E"/>
    <w:rsid w:val="00B208EE"/>
    <w:rsid w:val="00B20955"/>
    <w:rsid w:val="00B20D28"/>
    <w:rsid w:val="00B20E04"/>
    <w:rsid w:val="00B214B2"/>
    <w:rsid w:val="00B217D3"/>
    <w:rsid w:val="00B21AC8"/>
    <w:rsid w:val="00B220A5"/>
    <w:rsid w:val="00B22F81"/>
    <w:rsid w:val="00B232A4"/>
    <w:rsid w:val="00B23C30"/>
    <w:rsid w:val="00B2474D"/>
    <w:rsid w:val="00B251ED"/>
    <w:rsid w:val="00B25D6E"/>
    <w:rsid w:val="00B302F1"/>
    <w:rsid w:val="00B307BF"/>
    <w:rsid w:val="00B32204"/>
    <w:rsid w:val="00B345EF"/>
    <w:rsid w:val="00B35746"/>
    <w:rsid w:val="00B362A2"/>
    <w:rsid w:val="00B37917"/>
    <w:rsid w:val="00B37BA7"/>
    <w:rsid w:val="00B4494C"/>
    <w:rsid w:val="00B44A54"/>
    <w:rsid w:val="00B44AFB"/>
    <w:rsid w:val="00B4557F"/>
    <w:rsid w:val="00B460C1"/>
    <w:rsid w:val="00B478B9"/>
    <w:rsid w:val="00B47DD0"/>
    <w:rsid w:val="00B50075"/>
    <w:rsid w:val="00B50C7D"/>
    <w:rsid w:val="00B512D8"/>
    <w:rsid w:val="00B5268C"/>
    <w:rsid w:val="00B55503"/>
    <w:rsid w:val="00B559D4"/>
    <w:rsid w:val="00B565BC"/>
    <w:rsid w:val="00B5670A"/>
    <w:rsid w:val="00B56B71"/>
    <w:rsid w:val="00B57CF1"/>
    <w:rsid w:val="00B60122"/>
    <w:rsid w:val="00B608A9"/>
    <w:rsid w:val="00B6106D"/>
    <w:rsid w:val="00B618A9"/>
    <w:rsid w:val="00B636F7"/>
    <w:rsid w:val="00B63C10"/>
    <w:rsid w:val="00B642FE"/>
    <w:rsid w:val="00B673BB"/>
    <w:rsid w:val="00B713BA"/>
    <w:rsid w:val="00B7165F"/>
    <w:rsid w:val="00B71A97"/>
    <w:rsid w:val="00B71CA1"/>
    <w:rsid w:val="00B73440"/>
    <w:rsid w:val="00B73506"/>
    <w:rsid w:val="00B75710"/>
    <w:rsid w:val="00B75AA0"/>
    <w:rsid w:val="00B75E83"/>
    <w:rsid w:val="00B75F01"/>
    <w:rsid w:val="00B77125"/>
    <w:rsid w:val="00B773DA"/>
    <w:rsid w:val="00B773E9"/>
    <w:rsid w:val="00B8012A"/>
    <w:rsid w:val="00B80B8B"/>
    <w:rsid w:val="00B80FB7"/>
    <w:rsid w:val="00B810A2"/>
    <w:rsid w:val="00B81161"/>
    <w:rsid w:val="00B8173C"/>
    <w:rsid w:val="00B825D9"/>
    <w:rsid w:val="00B82D2E"/>
    <w:rsid w:val="00B835D2"/>
    <w:rsid w:val="00B85B3C"/>
    <w:rsid w:val="00B86F4E"/>
    <w:rsid w:val="00B87BF6"/>
    <w:rsid w:val="00B90CB6"/>
    <w:rsid w:val="00B9150B"/>
    <w:rsid w:val="00B9170D"/>
    <w:rsid w:val="00B9318F"/>
    <w:rsid w:val="00B93385"/>
    <w:rsid w:val="00B94A03"/>
    <w:rsid w:val="00B94F7E"/>
    <w:rsid w:val="00B950EF"/>
    <w:rsid w:val="00B95E41"/>
    <w:rsid w:val="00B96C2A"/>
    <w:rsid w:val="00B97117"/>
    <w:rsid w:val="00B971D7"/>
    <w:rsid w:val="00B975EA"/>
    <w:rsid w:val="00BA0261"/>
    <w:rsid w:val="00BA0CF8"/>
    <w:rsid w:val="00BA10F4"/>
    <w:rsid w:val="00BA1266"/>
    <w:rsid w:val="00BA189B"/>
    <w:rsid w:val="00BA1B68"/>
    <w:rsid w:val="00BA2277"/>
    <w:rsid w:val="00BA2ED3"/>
    <w:rsid w:val="00BA2F38"/>
    <w:rsid w:val="00BA44F3"/>
    <w:rsid w:val="00BA484F"/>
    <w:rsid w:val="00BA5178"/>
    <w:rsid w:val="00BA59B6"/>
    <w:rsid w:val="00BA5A31"/>
    <w:rsid w:val="00BA711A"/>
    <w:rsid w:val="00BA728C"/>
    <w:rsid w:val="00BA775C"/>
    <w:rsid w:val="00BA786E"/>
    <w:rsid w:val="00BA7F3C"/>
    <w:rsid w:val="00BB07F6"/>
    <w:rsid w:val="00BB200A"/>
    <w:rsid w:val="00BB2567"/>
    <w:rsid w:val="00BB30E1"/>
    <w:rsid w:val="00BB35B2"/>
    <w:rsid w:val="00BB42A0"/>
    <w:rsid w:val="00BB43D7"/>
    <w:rsid w:val="00BB4A53"/>
    <w:rsid w:val="00BB52F5"/>
    <w:rsid w:val="00BB5B54"/>
    <w:rsid w:val="00BB62E4"/>
    <w:rsid w:val="00BC055E"/>
    <w:rsid w:val="00BC10A0"/>
    <w:rsid w:val="00BC13D7"/>
    <w:rsid w:val="00BC2154"/>
    <w:rsid w:val="00BC2CD6"/>
    <w:rsid w:val="00BC2FB0"/>
    <w:rsid w:val="00BC4007"/>
    <w:rsid w:val="00BC4643"/>
    <w:rsid w:val="00BC52DC"/>
    <w:rsid w:val="00BC5557"/>
    <w:rsid w:val="00BC61F6"/>
    <w:rsid w:val="00BC6305"/>
    <w:rsid w:val="00BC6536"/>
    <w:rsid w:val="00BC65CA"/>
    <w:rsid w:val="00BC6C3D"/>
    <w:rsid w:val="00BC6D60"/>
    <w:rsid w:val="00BC7262"/>
    <w:rsid w:val="00BC7D2C"/>
    <w:rsid w:val="00BD05EA"/>
    <w:rsid w:val="00BD0B25"/>
    <w:rsid w:val="00BD11B3"/>
    <w:rsid w:val="00BD1FDC"/>
    <w:rsid w:val="00BD26F7"/>
    <w:rsid w:val="00BD2942"/>
    <w:rsid w:val="00BD2B40"/>
    <w:rsid w:val="00BD4CA9"/>
    <w:rsid w:val="00BD4F93"/>
    <w:rsid w:val="00BD5292"/>
    <w:rsid w:val="00BD749D"/>
    <w:rsid w:val="00BD7C40"/>
    <w:rsid w:val="00BE0BDB"/>
    <w:rsid w:val="00BE561F"/>
    <w:rsid w:val="00BE5A4A"/>
    <w:rsid w:val="00BE5F44"/>
    <w:rsid w:val="00BE6029"/>
    <w:rsid w:val="00BE7032"/>
    <w:rsid w:val="00BE7426"/>
    <w:rsid w:val="00BF0292"/>
    <w:rsid w:val="00BF0941"/>
    <w:rsid w:val="00BF09F2"/>
    <w:rsid w:val="00BF1329"/>
    <w:rsid w:val="00BF1502"/>
    <w:rsid w:val="00BF3030"/>
    <w:rsid w:val="00BF3307"/>
    <w:rsid w:val="00BF58DE"/>
    <w:rsid w:val="00BF777C"/>
    <w:rsid w:val="00BF7B05"/>
    <w:rsid w:val="00C00B40"/>
    <w:rsid w:val="00C00C68"/>
    <w:rsid w:val="00C00CAF"/>
    <w:rsid w:val="00C00F8C"/>
    <w:rsid w:val="00C01447"/>
    <w:rsid w:val="00C0147C"/>
    <w:rsid w:val="00C01F3D"/>
    <w:rsid w:val="00C03283"/>
    <w:rsid w:val="00C03617"/>
    <w:rsid w:val="00C03892"/>
    <w:rsid w:val="00C04C18"/>
    <w:rsid w:val="00C05398"/>
    <w:rsid w:val="00C05885"/>
    <w:rsid w:val="00C059A7"/>
    <w:rsid w:val="00C06541"/>
    <w:rsid w:val="00C06E57"/>
    <w:rsid w:val="00C07405"/>
    <w:rsid w:val="00C076DC"/>
    <w:rsid w:val="00C07F22"/>
    <w:rsid w:val="00C108DC"/>
    <w:rsid w:val="00C10919"/>
    <w:rsid w:val="00C121C8"/>
    <w:rsid w:val="00C12515"/>
    <w:rsid w:val="00C13DC9"/>
    <w:rsid w:val="00C140DE"/>
    <w:rsid w:val="00C14958"/>
    <w:rsid w:val="00C14FCC"/>
    <w:rsid w:val="00C15549"/>
    <w:rsid w:val="00C1656D"/>
    <w:rsid w:val="00C16A52"/>
    <w:rsid w:val="00C177D4"/>
    <w:rsid w:val="00C1790A"/>
    <w:rsid w:val="00C17D94"/>
    <w:rsid w:val="00C20C3B"/>
    <w:rsid w:val="00C23328"/>
    <w:rsid w:val="00C23392"/>
    <w:rsid w:val="00C248AE"/>
    <w:rsid w:val="00C25047"/>
    <w:rsid w:val="00C25200"/>
    <w:rsid w:val="00C25206"/>
    <w:rsid w:val="00C273C2"/>
    <w:rsid w:val="00C27445"/>
    <w:rsid w:val="00C27F57"/>
    <w:rsid w:val="00C3094F"/>
    <w:rsid w:val="00C30E61"/>
    <w:rsid w:val="00C310F0"/>
    <w:rsid w:val="00C319D8"/>
    <w:rsid w:val="00C31CE4"/>
    <w:rsid w:val="00C32761"/>
    <w:rsid w:val="00C3477A"/>
    <w:rsid w:val="00C36772"/>
    <w:rsid w:val="00C36EE6"/>
    <w:rsid w:val="00C37023"/>
    <w:rsid w:val="00C40BEA"/>
    <w:rsid w:val="00C40DEC"/>
    <w:rsid w:val="00C41456"/>
    <w:rsid w:val="00C4150C"/>
    <w:rsid w:val="00C42E19"/>
    <w:rsid w:val="00C432BF"/>
    <w:rsid w:val="00C435FB"/>
    <w:rsid w:val="00C436D6"/>
    <w:rsid w:val="00C445F2"/>
    <w:rsid w:val="00C44BE8"/>
    <w:rsid w:val="00C4533B"/>
    <w:rsid w:val="00C45AD6"/>
    <w:rsid w:val="00C46942"/>
    <w:rsid w:val="00C50054"/>
    <w:rsid w:val="00C502FD"/>
    <w:rsid w:val="00C50337"/>
    <w:rsid w:val="00C50444"/>
    <w:rsid w:val="00C50C53"/>
    <w:rsid w:val="00C50F89"/>
    <w:rsid w:val="00C52789"/>
    <w:rsid w:val="00C52FF0"/>
    <w:rsid w:val="00C53999"/>
    <w:rsid w:val="00C5399E"/>
    <w:rsid w:val="00C53BF5"/>
    <w:rsid w:val="00C54058"/>
    <w:rsid w:val="00C551DE"/>
    <w:rsid w:val="00C5562A"/>
    <w:rsid w:val="00C56E87"/>
    <w:rsid w:val="00C573D0"/>
    <w:rsid w:val="00C6011C"/>
    <w:rsid w:val="00C61398"/>
    <w:rsid w:val="00C61498"/>
    <w:rsid w:val="00C6283C"/>
    <w:rsid w:val="00C62B4E"/>
    <w:rsid w:val="00C63144"/>
    <w:rsid w:val="00C634BD"/>
    <w:rsid w:val="00C63684"/>
    <w:rsid w:val="00C63878"/>
    <w:rsid w:val="00C66111"/>
    <w:rsid w:val="00C66E6A"/>
    <w:rsid w:val="00C70427"/>
    <w:rsid w:val="00C7048F"/>
    <w:rsid w:val="00C70762"/>
    <w:rsid w:val="00C70D4B"/>
    <w:rsid w:val="00C7115E"/>
    <w:rsid w:val="00C72836"/>
    <w:rsid w:val="00C737AD"/>
    <w:rsid w:val="00C75FB8"/>
    <w:rsid w:val="00C7627C"/>
    <w:rsid w:val="00C76A70"/>
    <w:rsid w:val="00C76D1E"/>
    <w:rsid w:val="00C77B87"/>
    <w:rsid w:val="00C80684"/>
    <w:rsid w:val="00C806BA"/>
    <w:rsid w:val="00C81D35"/>
    <w:rsid w:val="00C82273"/>
    <w:rsid w:val="00C825AD"/>
    <w:rsid w:val="00C82E6F"/>
    <w:rsid w:val="00C83122"/>
    <w:rsid w:val="00C83753"/>
    <w:rsid w:val="00C84A97"/>
    <w:rsid w:val="00C85020"/>
    <w:rsid w:val="00C8652B"/>
    <w:rsid w:val="00C866F5"/>
    <w:rsid w:val="00C86A60"/>
    <w:rsid w:val="00C90C08"/>
    <w:rsid w:val="00C915A3"/>
    <w:rsid w:val="00C9237B"/>
    <w:rsid w:val="00C9512A"/>
    <w:rsid w:val="00C96DDE"/>
    <w:rsid w:val="00C97391"/>
    <w:rsid w:val="00C97685"/>
    <w:rsid w:val="00CA30AC"/>
    <w:rsid w:val="00CA395C"/>
    <w:rsid w:val="00CA3C0F"/>
    <w:rsid w:val="00CA549C"/>
    <w:rsid w:val="00CA7D35"/>
    <w:rsid w:val="00CA7D74"/>
    <w:rsid w:val="00CB29D5"/>
    <w:rsid w:val="00CB307D"/>
    <w:rsid w:val="00CB3CE4"/>
    <w:rsid w:val="00CB4092"/>
    <w:rsid w:val="00CB4289"/>
    <w:rsid w:val="00CB429F"/>
    <w:rsid w:val="00CB4AC4"/>
    <w:rsid w:val="00CB4F43"/>
    <w:rsid w:val="00CB6743"/>
    <w:rsid w:val="00CB6782"/>
    <w:rsid w:val="00CB69A5"/>
    <w:rsid w:val="00CB6E80"/>
    <w:rsid w:val="00CB7075"/>
    <w:rsid w:val="00CB70C6"/>
    <w:rsid w:val="00CB770C"/>
    <w:rsid w:val="00CC07BE"/>
    <w:rsid w:val="00CC1411"/>
    <w:rsid w:val="00CC3695"/>
    <w:rsid w:val="00CC3C14"/>
    <w:rsid w:val="00CC3FD6"/>
    <w:rsid w:val="00CC4C47"/>
    <w:rsid w:val="00CC6504"/>
    <w:rsid w:val="00CC6B58"/>
    <w:rsid w:val="00CC71D7"/>
    <w:rsid w:val="00CC7F8A"/>
    <w:rsid w:val="00CD0405"/>
    <w:rsid w:val="00CD0D1D"/>
    <w:rsid w:val="00CD0D57"/>
    <w:rsid w:val="00CD17C6"/>
    <w:rsid w:val="00CD2735"/>
    <w:rsid w:val="00CD2951"/>
    <w:rsid w:val="00CD5072"/>
    <w:rsid w:val="00CD515E"/>
    <w:rsid w:val="00CD6020"/>
    <w:rsid w:val="00CD63DE"/>
    <w:rsid w:val="00CD6BEC"/>
    <w:rsid w:val="00CD74EA"/>
    <w:rsid w:val="00CD7DEB"/>
    <w:rsid w:val="00CE0F24"/>
    <w:rsid w:val="00CE1429"/>
    <w:rsid w:val="00CE2062"/>
    <w:rsid w:val="00CE3004"/>
    <w:rsid w:val="00CE483C"/>
    <w:rsid w:val="00CE4ACE"/>
    <w:rsid w:val="00CE549A"/>
    <w:rsid w:val="00CE61FD"/>
    <w:rsid w:val="00CE687B"/>
    <w:rsid w:val="00CF0B0B"/>
    <w:rsid w:val="00CF1962"/>
    <w:rsid w:val="00CF27F0"/>
    <w:rsid w:val="00CF2A95"/>
    <w:rsid w:val="00CF3BF6"/>
    <w:rsid w:val="00CF42A2"/>
    <w:rsid w:val="00CF4B73"/>
    <w:rsid w:val="00CF7142"/>
    <w:rsid w:val="00CF728D"/>
    <w:rsid w:val="00CF7527"/>
    <w:rsid w:val="00CF787F"/>
    <w:rsid w:val="00CF793C"/>
    <w:rsid w:val="00D001B6"/>
    <w:rsid w:val="00D00E7E"/>
    <w:rsid w:val="00D01296"/>
    <w:rsid w:val="00D017FC"/>
    <w:rsid w:val="00D02539"/>
    <w:rsid w:val="00D03342"/>
    <w:rsid w:val="00D04C2B"/>
    <w:rsid w:val="00D05CA1"/>
    <w:rsid w:val="00D060F1"/>
    <w:rsid w:val="00D0717B"/>
    <w:rsid w:val="00D10677"/>
    <w:rsid w:val="00D10CCA"/>
    <w:rsid w:val="00D1215D"/>
    <w:rsid w:val="00D12F24"/>
    <w:rsid w:val="00D1301C"/>
    <w:rsid w:val="00D13909"/>
    <w:rsid w:val="00D14571"/>
    <w:rsid w:val="00D14BEA"/>
    <w:rsid w:val="00D15963"/>
    <w:rsid w:val="00D225CA"/>
    <w:rsid w:val="00D22CAC"/>
    <w:rsid w:val="00D23AB5"/>
    <w:rsid w:val="00D23B45"/>
    <w:rsid w:val="00D24590"/>
    <w:rsid w:val="00D24C28"/>
    <w:rsid w:val="00D2557B"/>
    <w:rsid w:val="00D26416"/>
    <w:rsid w:val="00D2654F"/>
    <w:rsid w:val="00D27B1E"/>
    <w:rsid w:val="00D319CA"/>
    <w:rsid w:val="00D32462"/>
    <w:rsid w:val="00D327EB"/>
    <w:rsid w:val="00D3362D"/>
    <w:rsid w:val="00D33D36"/>
    <w:rsid w:val="00D33D9D"/>
    <w:rsid w:val="00D33E3B"/>
    <w:rsid w:val="00D33EA1"/>
    <w:rsid w:val="00D34338"/>
    <w:rsid w:val="00D349D8"/>
    <w:rsid w:val="00D35537"/>
    <w:rsid w:val="00D35A65"/>
    <w:rsid w:val="00D35BF4"/>
    <w:rsid w:val="00D35C3F"/>
    <w:rsid w:val="00D3654D"/>
    <w:rsid w:val="00D36592"/>
    <w:rsid w:val="00D40350"/>
    <w:rsid w:val="00D40983"/>
    <w:rsid w:val="00D42370"/>
    <w:rsid w:val="00D42445"/>
    <w:rsid w:val="00D43278"/>
    <w:rsid w:val="00D45D38"/>
    <w:rsid w:val="00D46BB6"/>
    <w:rsid w:val="00D471C3"/>
    <w:rsid w:val="00D5019E"/>
    <w:rsid w:val="00D509C2"/>
    <w:rsid w:val="00D509D2"/>
    <w:rsid w:val="00D50C44"/>
    <w:rsid w:val="00D525D1"/>
    <w:rsid w:val="00D526E7"/>
    <w:rsid w:val="00D5295C"/>
    <w:rsid w:val="00D529F8"/>
    <w:rsid w:val="00D53079"/>
    <w:rsid w:val="00D53764"/>
    <w:rsid w:val="00D550F8"/>
    <w:rsid w:val="00D614AE"/>
    <w:rsid w:val="00D615F4"/>
    <w:rsid w:val="00D62563"/>
    <w:rsid w:val="00D62596"/>
    <w:rsid w:val="00D62956"/>
    <w:rsid w:val="00D62E3B"/>
    <w:rsid w:val="00D665F9"/>
    <w:rsid w:val="00D66601"/>
    <w:rsid w:val="00D675BA"/>
    <w:rsid w:val="00D67DB2"/>
    <w:rsid w:val="00D67E99"/>
    <w:rsid w:val="00D70A55"/>
    <w:rsid w:val="00D70DB0"/>
    <w:rsid w:val="00D724B5"/>
    <w:rsid w:val="00D72C49"/>
    <w:rsid w:val="00D73BE1"/>
    <w:rsid w:val="00D74209"/>
    <w:rsid w:val="00D748D3"/>
    <w:rsid w:val="00D74A15"/>
    <w:rsid w:val="00D751CB"/>
    <w:rsid w:val="00D75B15"/>
    <w:rsid w:val="00D75CE7"/>
    <w:rsid w:val="00D76045"/>
    <w:rsid w:val="00D76E7F"/>
    <w:rsid w:val="00D774A1"/>
    <w:rsid w:val="00D7753C"/>
    <w:rsid w:val="00D77A86"/>
    <w:rsid w:val="00D80023"/>
    <w:rsid w:val="00D80B84"/>
    <w:rsid w:val="00D812B7"/>
    <w:rsid w:val="00D83FD5"/>
    <w:rsid w:val="00D84314"/>
    <w:rsid w:val="00D85956"/>
    <w:rsid w:val="00D861CA"/>
    <w:rsid w:val="00D8655A"/>
    <w:rsid w:val="00D8700B"/>
    <w:rsid w:val="00D87644"/>
    <w:rsid w:val="00D87824"/>
    <w:rsid w:val="00D87C55"/>
    <w:rsid w:val="00D903A8"/>
    <w:rsid w:val="00D905D2"/>
    <w:rsid w:val="00D922B4"/>
    <w:rsid w:val="00D92EE1"/>
    <w:rsid w:val="00D92FF2"/>
    <w:rsid w:val="00D9365C"/>
    <w:rsid w:val="00D95517"/>
    <w:rsid w:val="00D96613"/>
    <w:rsid w:val="00D971F1"/>
    <w:rsid w:val="00D976A2"/>
    <w:rsid w:val="00D97B2D"/>
    <w:rsid w:val="00DA0AE8"/>
    <w:rsid w:val="00DA102C"/>
    <w:rsid w:val="00DA1552"/>
    <w:rsid w:val="00DA1572"/>
    <w:rsid w:val="00DA1629"/>
    <w:rsid w:val="00DA1D93"/>
    <w:rsid w:val="00DA2A37"/>
    <w:rsid w:val="00DA38AA"/>
    <w:rsid w:val="00DA4398"/>
    <w:rsid w:val="00DA43BD"/>
    <w:rsid w:val="00DA64D9"/>
    <w:rsid w:val="00DA69E2"/>
    <w:rsid w:val="00DB025D"/>
    <w:rsid w:val="00DB081A"/>
    <w:rsid w:val="00DB0DE0"/>
    <w:rsid w:val="00DB27E0"/>
    <w:rsid w:val="00DB368A"/>
    <w:rsid w:val="00DB5F6C"/>
    <w:rsid w:val="00DB6686"/>
    <w:rsid w:val="00DC1198"/>
    <w:rsid w:val="00DC13C9"/>
    <w:rsid w:val="00DC1907"/>
    <w:rsid w:val="00DC1EE6"/>
    <w:rsid w:val="00DC20BF"/>
    <w:rsid w:val="00DC2A1B"/>
    <w:rsid w:val="00DC3FB8"/>
    <w:rsid w:val="00DC46ED"/>
    <w:rsid w:val="00DC568C"/>
    <w:rsid w:val="00DD01DD"/>
    <w:rsid w:val="00DD0E8B"/>
    <w:rsid w:val="00DD1C78"/>
    <w:rsid w:val="00DD1E94"/>
    <w:rsid w:val="00DD2389"/>
    <w:rsid w:val="00DD3345"/>
    <w:rsid w:val="00DD3C1B"/>
    <w:rsid w:val="00DD46A8"/>
    <w:rsid w:val="00DD4796"/>
    <w:rsid w:val="00DD49FA"/>
    <w:rsid w:val="00DD51E7"/>
    <w:rsid w:val="00DD5FF1"/>
    <w:rsid w:val="00DD6A81"/>
    <w:rsid w:val="00DD6B70"/>
    <w:rsid w:val="00DD6C25"/>
    <w:rsid w:val="00DD7BFA"/>
    <w:rsid w:val="00DE0754"/>
    <w:rsid w:val="00DE0C51"/>
    <w:rsid w:val="00DE1949"/>
    <w:rsid w:val="00DE2036"/>
    <w:rsid w:val="00DE3693"/>
    <w:rsid w:val="00DE37E9"/>
    <w:rsid w:val="00DE391D"/>
    <w:rsid w:val="00DE425F"/>
    <w:rsid w:val="00DE43CC"/>
    <w:rsid w:val="00DF0E14"/>
    <w:rsid w:val="00DF1A83"/>
    <w:rsid w:val="00DF2105"/>
    <w:rsid w:val="00DF4211"/>
    <w:rsid w:val="00DF4CED"/>
    <w:rsid w:val="00DF4FE1"/>
    <w:rsid w:val="00DF5D8B"/>
    <w:rsid w:val="00DF5FA8"/>
    <w:rsid w:val="00DF62EC"/>
    <w:rsid w:val="00DF6E70"/>
    <w:rsid w:val="00DF79CD"/>
    <w:rsid w:val="00E002A5"/>
    <w:rsid w:val="00E020FF"/>
    <w:rsid w:val="00E02A3C"/>
    <w:rsid w:val="00E036A0"/>
    <w:rsid w:val="00E03AEC"/>
    <w:rsid w:val="00E03E85"/>
    <w:rsid w:val="00E04026"/>
    <w:rsid w:val="00E042B8"/>
    <w:rsid w:val="00E057BE"/>
    <w:rsid w:val="00E05F52"/>
    <w:rsid w:val="00E06D94"/>
    <w:rsid w:val="00E070E0"/>
    <w:rsid w:val="00E071F2"/>
    <w:rsid w:val="00E072A0"/>
    <w:rsid w:val="00E1001B"/>
    <w:rsid w:val="00E103C4"/>
    <w:rsid w:val="00E11371"/>
    <w:rsid w:val="00E118F3"/>
    <w:rsid w:val="00E131E1"/>
    <w:rsid w:val="00E131E6"/>
    <w:rsid w:val="00E13287"/>
    <w:rsid w:val="00E1447C"/>
    <w:rsid w:val="00E144D3"/>
    <w:rsid w:val="00E1593A"/>
    <w:rsid w:val="00E168B3"/>
    <w:rsid w:val="00E17D6A"/>
    <w:rsid w:val="00E17EF3"/>
    <w:rsid w:val="00E20C04"/>
    <w:rsid w:val="00E21E41"/>
    <w:rsid w:val="00E21E62"/>
    <w:rsid w:val="00E22AD5"/>
    <w:rsid w:val="00E22E00"/>
    <w:rsid w:val="00E243DF"/>
    <w:rsid w:val="00E24BD2"/>
    <w:rsid w:val="00E24DD9"/>
    <w:rsid w:val="00E25D8C"/>
    <w:rsid w:val="00E27517"/>
    <w:rsid w:val="00E277F5"/>
    <w:rsid w:val="00E27AF9"/>
    <w:rsid w:val="00E309CA"/>
    <w:rsid w:val="00E321AC"/>
    <w:rsid w:val="00E331CB"/>
    <w:rsid w:val="00E331FA"/>
    <w:rsid w:val="00E349B7"/>
    <w:rsid w:val="00E34D39"/>
    <w:rsid w:val="00E35848"/>
    <w:rsid w:val="00E36314"/>
    <w:rsid w:val="00E36352"/>
    <w:rsid w:val="00E36CE2"/>
    <w:rsid w:val="00E37406"/>
    <w:rsid w:val="00E377E1"/>
    <w:rsid w:val="00E42921"/>
    <w:rsid w:val="00E42CF3"/>
    <w:rsid w:val="00E43177"/>
    <w:rsid w:val="00E45019"/>
    <w:rsid w:val="00E469A4"/>
    <w:rsid w:val="00E47894"/>
    <w:rsid w:val="00E502C8"/>
    <w:rsid w:val="00E50611"/>
    <w:rsid w:val="00E50C3E"/>
    <w:rsid w:val="00E50CFC"/>
    <w:rsid w:val="00E517F3"/>
    <w:rsid w:val="00E51D23"/>
    <w:rsid w:val="00E52063"/>
    <w:rsid w:val="00E52478"/>
    <w:rsid w:val="00E5322C"/>
    <w:rsid w:val="00E538CA"/>
    <w:rsid w:val="00E5439F"/>
    <w:rsid w:val="00E564A9"/>
    <w:rsid w:val="00E56603"/>
    <w:rsid w:val="00E605EC"/>
    <w:rsid w:val="00E6156A"/>
    <w:rsid w:val="00E61862"/>
    <w:rsid w:val="00E61CCA"/>
    <w:rsid w:val="00E62293"/>
    <w:rsid w:val="00E62F17"/>
    <w:rsid w:val="00E6391F"/>
    <w:rsid w:val="00E640E9"/>
    <w:rsid w:val="00E66A31"/>
    <w:rsid w:val="00E66EA5"/>
    <w:rsid w:val="00E6730E"/>
    <w:rsid w:val="00E673C4"/>
    <w:rsid w:val="00E70169"/>
    <w:rsid w:val="00E7056B"/>
    <w:rsid w:val="00E706B9"/>
    <w:rsid w:val="00E7093E"/>
    <w:rsid w:val="00E70ABC"/>
    <w:rsid w:val="00E70EAC"/>
    <w:rsid w:val="00E725A6"/>
    <w:rsid w:val="00E727BC"/>
    <w:rsid w:val="00E737BD"/>
    <w:rsid w:val="00E7476A"/>
    <w:rsid w:val="00E758EA"/>
    <w:rsid w:val="00E75F05"/>
    <w:rsid w:val="00E768C6"/>
    <w:rsid w:val="00E77D53"/>
    <w:rsid w:val="00E77F43"/>
    <w:rsid w:val="00E802D5"/>
    <w:rsid w:val="00E8082A"/>
    <w:rsid w:val="00E81124"/>
    <w:rsid w:val="00E8125E"/>
    <w:rsid w:val="00E83BCC"/>
    <w:rsid w:val="00E8557D"/>
    <w:rsid w:val="00E85E86"/>
    <w:rsid w:val="00E86123"/>
    <w:rsid w:val="00E86824"/>
    <w:rsid w:val="00E86BB5"/>
    <w:rsid w:val="00E871BF"/>
    <w:rsid w:val="00E877F6"/>
    <w:rsid w:val="00E879C1"/>
    <w:rsid w:val="00E87A1B"/>
    <w:rsid w:val="00E90975"/>
    <w:rsid w:val="00E90A58"/>
    <w:rsid w:val="00E91E93"/>
    <w:rsid w:val="00E92F91"/>
    <w:rsid w:val="00E93BDD"/>
    <w:rsid w:val="00E93D6B"/>
    <w:rsid w:val="00E93DC5"/>
    <w:rsid w:val="00E96239"/>
    <w:rsid w:val="00E96B6D"/>
    <w:rsid w:val="00E974E6"/>
    <w:rsid w:val="00EA024C"/>
    <w:rsid w:val="00EA02FD"/>
    <w:rsid w:val="00EA0AFE"/>
    <w:rsid w:val="00EA17F3"/>
    <w:rsid w:val="00EA27B4"/>
    <w:rsid w:val="00EA3505"/>
    <w:rsid w:val="00EA38E9"/>
    <w:rsid w:val="00EA3925"/>
    <w:rsid w:val="00EA50E9"/>
    <w:rsid w:val="00EA52F5"/>
    <w:rsid w:val="00EA607E"/>
    <w:rsid w:val="00EA6DA8"/>
    <w:rsid w:val="00EA72BC"/>
    <w:rsid w:val="00EB3CB4"/>
    <w:rsid w:val="00EB4C94"/>
    <w:rsid w:val="00EB4E5D"/>
    <w:rsid w:val="00EB5004"/>
    <w:rsid w:val="00EB53B6"/>
    <w:rsid w:val="00EB778E"/>
    <w:rsid w:val="00EC081E"/>
    <w:rsid w:val="00EC0B7C"/>
    <w:rsid w:val="00EC0B92"/>
    <w:rsid w:val="00EC1AEB"/>
    <w:rsid w:val="00EC1BC8"/>
    <w:rsid w:val="00EC2675"/>
    <w:rsid w:val="00EC290B"/>
    <w:rsid w:val="00EC2F01"/>
    <w:rsid w:val="00EC2F9D"/>
    <w:rsid w:val="00EC3059"/>
    <w:rsid w:val="00EC50A8"/>
    <w:rsid w:val="00EC612F"/>
    <w:rsid w:val="00EC61FC"/>
    <w:rsid w:val="00ED0C6F"/>
    <w:rsid w:val="00ED113A"/>
    <w:rsid w:val="00ED16C6"/>
    <w:rsid w:val="00ED2544"/>
    <w:rsid w:val="00ED2C01"/>
    <w:rsid w:val="00ED3167"/>
    <w:rsid w:val="00ED3B66"/>
    <w:rsid w:val="00ED3C2C"/>
    <w:rsid w:val="00ED4877"/>
    <w:rsid w:val="00ED5706"/>
    <w:rsid w:val="00ED5A58"/>
    <w:rsid w:val="00ED66D8"/>
    <w:rsid w:val="00EE0013"/>
    <w:rsid w:val="00EE0AB3"/>
    <w:rsid w:val="00EE1A70"/>
    <w:rsid w:val="00EE2624"/>
    <w:rsid w:val="00EE53EF"/>
    <w:rsid w:val="00EE775F"/>
    <w:rsid w:val="00EE7F63"/>
    <w:rsid w:val="00EF03AF"/>
    <w:rsid w:val="00EF23E6"/>
    <w:rsid w:val="00EF3623"/>
    <w:rsid w:val="00EF3DA8"/>
    <w:rsid w:val="00EF3EC2"/>
    <w:rsid w:val="00EF4C7B"/>
    <w:rsid w:val="00EF51D0"/>
    <w:rsid w:val="00EF5DC9"/>
    <w:rsid w:val="00EF6991"/>
    <w:rsid w:val="00EF69F5"/>
    <w:rsid w:val="00EF7AC8"/>
    <w:rsid w:val="00F019A8"/>
    <w:rsid w:val="00F034AF"/>
    <w:rsid w:val="00F04FB2"/>
    <w:rsid w:val="00F05212"/>
    <w:rsid w:val="00F06348"/>
    <w:rsid w:val="00F06AC7"/>
    <w:rsid w:val="00F06E3E"/>
    <w:rsid w:val="00F06FB4"/>
    <w:rsid w:val="00F076F2"/>
    <w:rsid w:val="00F10864"/>
    <w:rsid w:val="00F10879"/>
    <w:rsid w:val="00F11330"/>
    <w:rsid w:val="00F123E3"/>
    <w:rsid w:val="00F124BB"/>
    <w:rsid w:val="00F12D70"/>
    <w:rsid w:val="00F134B2"/>
    <w:rsid w:val="00F13A9C"/>
    <w:rsid w:val="00F13BA3"/>
    <w:rsid w:val="00F13ED6"/>
    <w:rsid w:val="00F14918"/>
    <w:rsid w:val="00F15575"/>
    <w:rsid w:val="00F164DB"/>
    <w:rsid w:val="00F20C45"/>
    <w:rsid w:val="00F225B5"/>
    <w:rsid w:val="00F23A2D"/>
    <w:rsid w:val="00F25394"/>
    <w:rsid w:val="00F25924"/>
    <w:rsid w:val="00F25B6F"/>
    <w:rsid w:val="00F2664F"/>
    <w:rsid w:val="00F2773C"/>
    <w:rsid w:val="00F31675"/>
    <w:rsid w:val="00F316E7"/>
    <w:rsid w:val="00F317C4"/>
    <w:rsid w:val="00F31921"/>
    <w:rsid w:val="00F335C0"/>
    <w:rsid w:val="00F340F6"/>
    <w:rsid w:val="00F346F3"/>
    <w:rsid w:val="00F346F9"/>
    <w:rsid w:val="00F349D4"/>
    <w:rsid w:val="00F3583B"/>
    <w:rsid w:val="00F35D41"/>
    <w:rsid w:val="00F36250"/>
    <w:rsid w:val="00F363FB"/>
    <w:rsid w:val="00F366DB"/>
    <w:rsid w:val="00F3674E"/>
    <w:rsid w:val="00F36CF4"/>
    <w:rsid w:val="00F400B9"/>
    <w:rsid w:val="00F40888"/>
    <w:rsid w:val="00F411A1"/>
    <w:rsid w:val="00F418D5"/>
    <w:rsid w:val="00F42CCD"/>
    <w:rsid w:val="00F436C3"/>
    <w:rsid w:val="00F43B11"/>
    <w:rsid w:val="00F43B9B"/>
    <w:rsid w:val="00F443E9"/>
    <w:rsid w:val="00F44D0E"/>
    <w:rsid w:val="00F45252"/>
    <w:rsid w:val="00F460BB"/>
    <w:rsid w:val="00F4662F"/>
    <w:rsid w:val="00F50F09"/>
    <w:rsid w:val="00F51214"/>
    <w:rsid w:val="00F52714"/>
    <w:rsid w:val="00F52823"/>
    <w:rsid w:val="00F53666"/>
    <w:rsid w:val="00F5388E"/>
    <w:rsid w:val="00F53A97"/>
    <w:rsid w:val="00F53AB3"/>
    <w:rsid w:val="00F54285"/>
    <w:rsid w:val="00F5498B"/>
    <w:rsid w:val="00F54C1B"/>
    <w:rsid w:val="00F54F65"/>
    <w:rsid w:val="00F557F4"/>
    <w:rsid w:val="00F57901"/>
    <w:rsid w:val="00F579CE"/>
    <w:rsid w:val="00F57CD0"/>
    <w:rsid w:val="00F60478"/>
    <w:rsid w:val="00F605D3"/>
    <w:rsid w:val="00F609C4"/>
    <w:rsid w:val="00F60ADF"/>
    <w:rsid w:val="00F61A24"/>
    <w:rsid w:val="00F61DA0"/>
    <w:rsid w:val="00F626F9"/>
    <w:rsid w:val="00F6276D"/>
    <w:rsid w:val="00F627FB"/>
    <w:rsid w:val="00F6290D"/>
    <w:rsid w:val="00F62D03"/>
    <w:rsid w:val="00F63209"/>
    <w:rsid w:val="00F63492"/>
    <w:rsid w:val="00F654AB"/>
    <w:rsid w:val="00F6619F"/>
    <w:rsid w:val="00F6693A"/>
    <w:rsid w:val="00F672E5"/>
    <w:rsid w:val="00F67DD9"/>
    <w:rsid w:val="00F712B8"/>
    <w:rsid w:val="00F719CE"/>
    <w:rsid w:val="00F71D6F"/>
    <w:rsid w:val="00F73B3B"/>
    <w:rsid w:val="00F74642"/>
    <w:rsid w:val="00F749F8"/>
    <w:rsid w:val="00F76D4D"/>
    <w:rsid w:val="00F8011D"/>
    <w:rsid w:val="00F809D3"/>
    <w:rsid w:val="00F8282D"/>
    <w:rsid w:val="00F83901"/>
    <w:rsid w:val="00F841E9"/>
    <w:rsid w:val="00F8420A"/>
    <w:rsid w:val="00F848EC"/>
    <w:rsid w:val="00F84FAA"/>
    <w:rsid w:val="00F85630"/>
    <w:rsid w:val="00F8621A"/>
    <w:rsid w:val="00F870C3"/>
    <w:rsid w:val="00F87219"/>
    <w:rsid w:val="00F87868"/>
    <w:rsid w:val="00F87D65"/>
    <w:rsid w:val="00F90768"/>
    <w:rsid w:val="00F90E95"/>
    <w:rsid w:val="00F91BFE"/>
    <w:rsid w:val="00F94A67"/>
    <w:rsid w:val="00F94AEB"/>
    <w:rsid w:val="00F9503C"/>
    <w:rsid w:val="00F957AB"/>
    <w:rsid w:val="00F965DC"/>
    <w:rsid w:val="00F96D42"/>
    <w:rsid w:val="00F97B18"/>
    <w:rsid w:val="00F97B56"/>
    <w:rsid w:val="00FA0606"/>
    <w:rsid w:val="00FA227C"/>
    <w:rsid w:val="00FA27DD"/>
    <w:rsid w:val="00FA3923"/>
    <w:rsid w:val="00FA50F9"/>
    <w:rsid w:val="00FA6C30"/>
    <w:rsid w:val="00FB034C"/>
    <w:rsid w:val="00FB172F"/>
    <w:rsid w:val="00FB1C47"/>
    <w:rsid w:val="00FB213B"/>
    <w:rsid w:val="00FB3044"/>
    <w:rsid w:val="00FB3EC3"/>
    <w:rsid w:val="00FB45DD"/>
    <w:rsid w:val="00FB4823"/>
    <w:rsid w:val="00FB5251"/>
    <w:rsid w:val="00FB52C7"/>
    <w:rsid w:val="00FB5EF0"/>
    <w:rsid w:val="00FB6054"/>
    <w:rsid w:val="00FB6848"/>
    <w:rsid w:val="00FB771E"/>
    <w:rsid w:val="00FB7826"/>
    <w:rsid w:val="00FB794A"/>
    <w:rsid w:val="00FC0234"/>
    <w:rsid w:val="00FC161D"/>
    <w:rsid w:val="00FC310C"/>
    <w:rsid w:val="00FC3A0D"/>
    <w:rsid w:val="00FC41F3"/>
    <w:rsid w:val="00FC4957"/>
    <w:rsid w:val="00FC680C"/>
    <w:rsid w:val="00FC7791"/>
    <w:rsid w:val="00FC7B3D"/>
    <w:rsid w:val="00FD0FAF"/>
    <w:rsid w:val="00FD15FE"/>
    <w:rsid w:val="00FD3A4A"/>
    <w:rsid w:val="00FD4929"/>
    <w:rsid w:val="00FD4A4B"/>
    <w:rsid w:val="00FD4C2B"/>
    <w:rsid w:val="00FD4E3B"/>
    <w:rsid w:val="00FD508A"/>
    <w:rsid w:val="00FD5E6E"/>
    <w:rsid w:val="00FD66C7"/>
    <w:rsid w:val="00FD6AF5"/>
    <w:rsid w:val="00FE12AC"/>
    <w:rsid w:val="00FE1E6D"/>
    <w:rsid w:val="00FE292D"/>
    <w:rsid w:val="00FE3066"/>
    <w:rsid w:val="00FE3086"/>
    <w:rsid w:val="00FE3D1B"/>
    <w:rsid w:val="00FE5966"/>
    <w:rsid w:val="00FE600E"/>
    <w:rsid w:val="00FE63C9"/>
    <w:rsid w:val="00FF0A40"/>
    <w:rsid w:val="00FF1160"/>
    <w:rsid w:val="00FF15F0"/>
    <w:rsid w:val="00FF197D"/>
    <w:rsid w:val="00FF1B2E"/>
    <w:rsid w:val="00FF2CBB"/>
    <w:rsid w:val="00FF33DA"/>
    <w:rsid w:val="00FF3422"/>
    <w:rsid w:val="00FF3616"/>
    <w:rsid w:val="00FF397D"/>
    <w:rsid w:val="00FF3EE5"/>
    <w:rsid w:val="00FF4044"/>
    <w:rsid w:val="00FF43D3"/>
    <w:rsid w:val="00FF4652"/>
    <w:rsid w:val="00FF506F"/>
    <w:rsid w:val="00FF54C3"/>
    <w:rsid w:val="00FF5B5D"/>
    <w:rsid w:val="00FF6562"/>
    <w:rsid w:val="00FF6582"/>
    <w:rsid w:val="00FF6622"/>
    <w:rsid w:val="00FF77D7"/>
    <w:rsid w:val="01B7E76A"/>
    <w:rsid w:val="01C12BD8"/>
    <w:rsid w:val="01D8B1DF"/>
    <w:rsid w:val="024E983E"/>
    <w:rsid w:val="0268B853"/>
    <w:rsid w:val="026C0E24"/>
    <w:rsid w:val="02A5E1E1"/>
    <w:rsid w:val="02BB5A8B"/>
    <w:rsid w:val="02C1228D"/>
    <w:rsid w:val="030F721D"/>
    <w:rsid w:val="0318A4D2"/>
    <w:rsid w:val="032C87A7"/>
    <w:rsid w:val="038051FA"/>
    <w:rsid w:val="03A14D3B"/>
    <w:rsid w:val="03FC608B"/>
    <w:rsid w:val="042AE4C8"/>
    <w:rsid w:val="044D166E"/>
    <w:rsid w:val="044F08E8"/>
    <w:rsid w:val="04772082"/>
    <w:rsid w:val="048DC686"/>
    <w:rsid w:val="04A6E961"/>
    <w:rsid w:val="04AE2524"/>
    <w:rsid w:val="04AF4903"/>
    <w:rsid w:val="051231A3"/>
    <w:rsid w:val="058BACD3"/>
    <w:rsid w:val="05A15EC6"/>
    <w:rsid w:val="05B3ED9D"/>
    <w:rsid w:val="05BFEB8A"/>
    <w:rsid w:val="05FAC5C9"/>
    <w:rsid w:val="0629A2E6"/>
    <w:rsid w:val="0630BB21"/>
    <w:rsid w:val="0663E89A"/>
    <w:rsid w:val="06E59A62"/>
    <w:rsid w:val="070830EE"/>
    <w:rsid w:val="07361DCB"/>
    <w:rsid w:val="073D2F46"/>
    <w:rsid w:val="07759494"/>
    <w:rsid w:val="077B47A6"/>
    <w:rsid w:val="07B857A8"/>
    <w:rsid w:val="07B937B2"/>
    <w:rsid w:val="07C62856"/>
    <w:rsid w:val="07D4B2F7"/>
    <w:rsid w:val="087C7DC5"/>
    <w:rsid w:val="088E00EA"/>
    <w:rsid w:val="088E1101"/>
    <w:rsid w:val="089DAF36"/>
    <w:rsid w:val="08B76392"/>
    <w:rsid w:val="08D0D49A"/>
    <w:rsid w:val="097180B6"/>
    <w:rsid w:val="098E1CBE"/>
    <w:rsid w:val="09AB6401"/>
    <w:rsid w:val="09D91C52"/>
    <w:rsid w:val="09EA5BE2"/>
    <w:rsid w:val="09FAA76A"/>
    <w:rsid w:val="0A38120B"/>
    <w:rsid w:val="0A9C146B"/>
    <w:rsid w:val="0B09D13E"/>
    <w:rsid w:val="0B0A5DAE"/>
    <w:rsid w:val="0B201661"/>
    <w:rsid w:val="0B2F4854"/>
    <w:rsid w:val="0B7255C2"/>
    <w:rsid w:val="0B8FFD4B"/>
    <w:rsid w:val="0B9B1E65"/>
    <w:rsid w:val="0BB3FBAB"/>
    <w:rsid w:val="0BF94688"/>
    <w:rsid w:val="0C0CC569"/>
    <w:rsid w:val="0C0CFAF6"/>
    <w:rsid w:val="0C2BE934"/>
    <w:rsid w:val="0C424EAF"/>
    <w:rsid w:val="0C443DAB"/>
    <w:rsid w:val="0C7935BC"/>
    <w:rsid w:val="0C8D9B6C"/>
    <w:rsid w:val="0D28753E"/>
    <w:rsid w:val="0D41F280"/>
    <w:rsid w:val="0D4E3351"/>
    <w:rsid w:val="0D5A8C8B"/>
    <w:rsid w:val="0DF1A20D"/>
    <w:rsid w:val="0E001194"/>
    <w:rsid w:val="0E689A4C"/>
    <w:rsid w:val="0E9242AE"/>
    <w:rsid w:val="0E979E7E"/>
    <w:rsid w:val="0ECA64F5"/>
    <w:rsid w:val="0EFEFAEA"/>
    <w:rsid w:val="0F21A573"/>
    <w:rsid w:val="0F5B514A"/>
    <w:rsid w:val="0F6A6823"/>
    <w:rsid w:val="0FC5283D"/>
    <w:rsid w:val="0FC81749"/>
    <w:rsid w:val="0FDDA2EE"/>
    <w:rsid w:val="1031D066"/>
    <w:rsid w:val="1040AB05"/>
    <w:rsid w:val="1090DA9A"/>
    <w:rsid w:val="10D54CF1"/>
    <w:rsid w:val="10F941CE"/>
    <w:rsid w:val="111AC2E1"/>
    <w:rsid w:val="1146CB62"/>
    <w:rsid w:val="118B899A"/>
    <w:rsid w:val="11C22EAA"/>
    <w:rsid w:val="11D12EC9"/>
    <w:rsid w:val="11F43FB5"/>
    <w:rsid w:val="1227BE99"/>
    <w:rsid w:val="122EDF21"/>
    <w:rsid w:val="123CAE85"/>
    <w:rsid w:val="1262DAE4"/>
    <w:rsid w:val="12864CEF"/>
    <w:rsid w:val="128A2881"/>
    <w:rsid w:val="1302BF5C"/>
    <w:rsid w:val="1330BA79"/>
    <w:rsid w:val="13574D44"/>
    <w:rsid w:val="136BE7AA"/>
    <w:rsid w:val="13920890"/>
    <w:rsid w:val="13CA2930"/>
    <w:rsid w:val="13D3F2C1"/>
    <w:rsid w:val="13E761AD"/>
    <w:rsid w:val="13FB7036"/>
    <w:rsid w:val="145AA5E9"/>
    <w:rsid w:val="1468DE26"/>
    <w:rsid w:val="14AEDD0F"/>
    <w:rsid w:val="14EF1DFB"/>
    <w:rsid w:val="1505F5EC"/>
    <w:rsid w:val="153B6D57"/>
    <w:rsid w:val="156C0572"/>
    <w:rsid w:val="1583BB2E"/>
    <w:rsid w:val="158823DE"/>
    <w:rsid w:val="15979249"/>
    <w:rsid w:val="15FD0757"/>
    <w:rsid w:val="1626636E"/>
    <w:rsid w:val="1637AF31"/>
    <w:rsid w:val="163CD2F7"/>
    <w:rsid w:val="1721A7CE"/>
    <w:rsid w:val="1726AE5C"/>
    <w:rsid w:val="1783B34E"/>
    <w:rsid w:val="17A4C3E9"/>
    <w:rsid w:val="17B6BA27"/>
    <w:rsid w:val="17C27491"/>
    <w:rsid w:val="1874E924"/>
    <w:rsid w:val="18A9B8F0"/>
    <w:rsid w:val="1909C787"/>
    <w:rsid w:val="1942400F"/>
    <w:rsid w:val="195B103E"/>
    <w:rsid w:val="19765D1F"/>
    <w:rsid w:val="19A8E715"/>
    <w:rsid w:val="19AEA1F8"/>
    <w:rsid w:val="19E3F54C"/>
    <w:rsid w:val="19F760C6"/>
    <w:rsid w:val="1A0C9AC9"/>
    <w:rsid w:val="1A3C5F61"/>
    <w:rsid w:val="1A51E477"/>
    <w:rsid w:val="1A712222"/>
    <w:rsid w:val="1AB558A1"/>
    <w:rsid w:val="1AC0A706"/>
    <w:rsid w:val="1AC1F11E"/>
    <w:rsid w:val="1AED7390"/>
    <w:rsid w:val="1AF25BE9"/>
    <w:rsid w:val="1B097ABA"/>
    <w:rsid w:val="1B1E52B3"/>
    <w:rsid w:val="1B828A10"/>
    <w:rsid w:val="1B917129"/>
    <w:rsid w:val="1BBED018"/>
    <w:rsid w:val="1BC2B4F8"/>
    <w:rsid w:val="1BCC01C2"/>
    <w:rsid w:val="1BEFC00C"/>
    <w:rsid w:val="1BF373C9"/>
    <w:rsid w:val="1C01D7B7"/>
    <w:rsid w:val="1C01DF16"/>
    <w:rsid w:val="1C9C8DDC"/>
    <w:rsid w:val="1DA8C4C0"/>
    <w:rsid w:val="1DBADD92"/>
    <w:rsid w:val="1DE4F7B6"/>
    <w:rsid w:val="1E049F58"/>
    <w:rsid w:val="1E160D56"/>
    <w:rsid w:val="1E232FC1"/>
    <w:rsid w:val="1E403E73"/>
    <w:rsid w:val="1F63395C"/>
    <w:rsid w:val="1F7E58C6"/>
    <w:rsid w:val="1FBD698A"/>
    <w:rsid w:val="1FDB804E"/>
    <w:rsid w:val="20079D93"/>
    <w:rsid w:val="2031C193"/>
    <w:rsid w:val="203A1C01"/>
    <w:rsid w:val="207ED130"/>
    <w:rsid w:val="20B11A60"/>
    <w:rsid w:val="20C26DD3"/>
    <w:rsid w:val="20D48EEF"/>
    <w:rsid w:val="20EC8ECB"/>
    <w:rsid w:val="20ECA4F9"/>
    <w:rsid w:val="210BFA5D"/>
    <w:rsid w:val="217D8DB2"/>
    <w:rsid w:val="219B5AE9"/>
    <w:rsid w:val="21A5DB87"/>
    <w:rsid w:val="21B1F017"/>
    <w:rsid w:val="2208A051"/>
    <w:rsid w:val="22156E9C"/>
    <w:rsid w:val="227D4D40"/>
    <w:rsid w:val="228C20B5"/>
    <w:rsid w:val="22901385"/>
    <w:rsid w:val="22B1A4C9"/>
    <w:rsid w:val="22E181B5"/>
    <w:rsid w:val="230089FD"/>
    <w:rsid w:val="23545ABE"/>
    <w:rsid w:val="237AE148"/>
    <w:rsid w:val="237F8BF1"/>
    <w:rsid w:val="23876B0C"/>
    <w:rsid w:val="23BE63F2"/>
    <w:rsid w:val="23E39A7F"/>
    <w:rsid w:val="2409A8AF"/>
    <w:rsid w:val="24196514"/>
    <w:rsid w:val="2426CC27"/>
    <w:rsid w:val="250271F3"/>
    <w:rsid w:val="2547C63C"/>
    <w:rsid w:val="256F0866"/>
    <w:rsid w:val="2571FC4D"/>
    <w:rsid w:val="25A68432"/>
    <w:rsid w:val="25B1528E"/>
    <w:rsid w:val="25B2A71A"/>
    <w:rsid w:val="25D5A12A"/>
    <w:rsid w:val="25F01F4E"/>
    <w:rsid w:val="2643D545"/>
    <w:rsid w:val="269F2E6D"/>
    <w:rsid w:val="26E4ACB1"/>
    <w:rsid w:val="272EA5AE"/>
    <w:rsid w:val="2738FBD8"/>
    <w:rsid w:val="275CD662"/>
    <w:rsid w:val="2764D74F"/>
    <w:rsid w:val="28026F23"/>
    <w:rsid w:val="28291991"/>
    <w:rsid w:val="2837A3C1"/>
    <w:rsid w:val="2855D655"/>
    <w:rsid w:val="287E5F8A"/>
    <w:rsid w:val="288343C7"/>
    <w:rsid w:val="28CAE991"/>
    <w:rsid w:val="28FAA401"/>
    <w:rsid w:val="29027684"/>
    <w:rsid w:val="2910A537"/>
    <w:rsid w:val="29617F80"/>
    <w:rsid w:val="2963AC5E"/>
    <w:rsid w:val="2991CC4B"/>
    <w:rsid w:val="29DCD6B8"/>
    <w:rsid w:val="2A632758"/>
    <w:rsid w:val="2A9C9395"/>
    <w:rsid w:val="2ADEC854"/>
    <w:rsid w:val="2B1DFBC1"/>
    <w:rsid w:val="2B2FA651"/>
    <w:rsid w:val="2B57FB6E"/>
    <w:rsid w:val="2BA93410"/>
    <w:rsid w:val="2BEA6A67"/>
    <w:rsid w:val="2BF53B87"/>
    <w:rsid w:val="2C438388"/>
    <w:rsid w:val="2C5C55A2"/>
    <w:rsid w:val="2C66A2DA"/>
    <w:rsid w:val="2C81D9B0"/>
    <w:rsid w:val="2D05EBD1"/>
    <w:rsid w:val="2D724D6F"/>
    <w:rsid w:val="2D89CCFD"/>
    <w:rsid w:val="2DC8F8A8"/>
    <w:rsid w:val="2DD83E76"/>
    <w:rsid w:val="2DF5A81B"/>
    <w:rsid w:val="2E0218A3"/>
    <w:rsid w:val="2E1BE30A"/>
    <w:rsid w:val="2E1CD26B"/>
    <w:rsid w:val="2E59D335"/>
    <w:rsid w:val="2E764051"/>
    <w:rsid w:val="2EA0042B"/>
    <w:rsid w:val="2ECD61D9"/>
    <w:rsid w:val="2EED6D4F"/>
    <w:rsid w:val="2F08613D"/>
    <w:rsid w:val="2F384243"/>
    <w:rsid w:val="2F399431"/>
    <w:rsid w:val="2F9B8021"/>
    <w:rsid w:val="2FB31E2C"/>
    <w:rsid w:val="2FCCB712"/>
    <w:rsid w:val="2FE05C32"/>
    <w:rsid w:val="3004EF8A"/>
    <w:rsid w:val="304F4EAE"/>
    <w:rsid w:val="3080BDB1"/>
    <w:rsid w:val="310B7A6B"/>
    <w:rsid w:val="3156EE29"/>
    <w:rsid w:val="317741D2"/>
    <w:rsid w:val="3181DA20"/>
    <w:rsid w:val="319507E0"/>
    <w:rsid w:val="31C41222"/>
    <w:rsid w:val="31F8A701"/>
    <w:rsid w:val="320CE155"/>
    <w:rsid w:val="321FF9BD"/>
    <w:rsid w:val="324D68BC"/>
    <w:rsid w:val="3251F61D"/>
    <w:rsid w:val="32D0FDE4"/>
    <w:rsid w:val="3335B881"/>
    <w:rsid w:val="3337F12E"/>
    <w:rsid w:val="335A0CEE"/>
    <w:rsid w:val="3394EC4B"/>
    <w:rsid w:val="33A0F7D1"/>
    <w:rsid w:val="33BF1176"/>
    <w:rsid w:val="33C337E2"/>
    <w:rsid w:val="33E590C9"/>
    <w:rsid w:val="33F42562"/>
    <w:rsid w:val="3457054A"/>
    <w:rsid w:val="34E9A1C9"/>
    <w:rsid w:val="350D3C40"/>
    <w:rsid w:val="351ABBB0"/>
    <w:rsid w:val="3523183E"/>
    <w:rsid w:val="35B239FA"/>
    <w:rsid w:val="35CF3D6D"/>
    <w:rsid w:val="36443C53"/>
    <w:rsid w:val="3644F486"/>
    <w:rsid w:val="3669F42B"/>
    <w:rsid w:val="368259F1"/>
    <w:rsid w:val="36AB9F82"/>
    <w:rsid w:val="36AEA9DD"/>
    <w:rsid w:val="36C0B9E6"/>
    <w:rsid w:val="371EB840"/>
    <w:rsid w:val="3791780C"/>
    <w:rsid w:val="37AEC945"/>
    <w:rsid w:val="37B6D84C"/>
    <w:rsid w:val="3803F5B5"/>
    <w:rsid w:val="384084A3"/>
    <w:rsid w:val="38785BB6"/>
    <w:rsid w:val="38962C30"/>
    <w:rsid w:val="39193E31"/>
    <w:rsid w:val="39386F8C"/>
    <w:rsid w:val="39474AC1"/>
    <w:rsid w:val="395BE5A4"/>
    <w:rsid w:val="3971715F"/>
    <w:rsid w:val="39747C52"/>
    <w:rsid w:val="398D1CBA"/>
    <w:rsid w:val="39E39388"/>
    <w:rsid w:val="39FA39B9"/>
    <w:rsid w:val="3A1643EF"/>
    <w:rsid w:val="3A1BB5C4"/>
    <w:rsid w:val="3A41684F"/>
    <w:rsid w:val="3AC0C8E7"/>
    <w:rsid w:val="3AC29354"/>
    <w:rsid w:val="3AC8C6CB"/>
    <w:rsid w:val="3B0D89E1"/>
    <w:rsid w:val="3B1F4597"/>
    <w:rsid w:val="3BB962A8"/>
    <w:rsid w:val="3BC0FC2B"/>
    <w:rsid w:val="3BDD3F32"/>
    <w:rsid w:val="3C0A0980"/>
    <w:rsid w:val="3C82A0B3"/>
    <w:rsid w:val="3C82F040"/>
    <w:rsid w:val="3C891A69"/>
    <w:rsid w:val="3C8A11D1"/>
    <w:rsid w:val="3C9AC155"/>
    <w:rsid w:val="3CE99969"/>
    <w:rsid w:val="3CF2FB0D"/>
    <w:rsid w:val="3D75629F"/>
    <w:rsid w:val="3DC78DAB"/>
    <w:rsid w:val="3DE4E867"/>
    <w:rsid w:val="3DEEED7B"/>
    <w:rsid w:val="3DFFF25D"/>
    <w:rsid w:val="3E1CDB8E"/>
    <w:rsid w:val="3E6CE91A"/>
    <w:rsid w:val="3E83C0DD"/>
    <w:rsid w:val="3EA2BE83"/>
    <w:rsid w:val="3ED49EAD"/>
    <w:rsid w:val="3F555252"/>
    <w:rsid w:val="3F589CAE"/>
    <w:rsid w:val="3F86238E"/>
    <w:rsid w:val="3F9E56C5"/>
    <w:rsid w:val="4023ACEB"/>
    <w:rsid w:val="4057100E"/>
    <w:rsid w:val="406B4726"/>
    <w:rsid w:val="407707A5"/>
    <w:rsid w:val="408CF439"/>
    <w:rsid w:val="409C98E8"/>
    <w:rsid w:val="40A0044C"/>
    <w:rsid w:val="40AD7627"/>
    <w:rsid w:val="40B0D178"/>
    <w:rsid w:val="40D2E2DB"/>
    <w:rsid w:val="40D856B5"/>
    <w:rsid w:val="4159F0B6"/>
    <w:rsid w:val="41643A37"/>
    <w:rsid w:val="418DDB3D"/>
    <w:rsid w:val="424BA3C3"/>
    <w:rsid w:val="42785AE5"/>
    <w:rsid w:val="42983A8F"/>
    <w:rsid w:val="42AE85E2"/>
    <w:rsid w:val="42C54E4F"/>
    <w:rsid w:val="42C5B82B"/>
    <w:rsid w:val="42D35651"/>
    <w:rsid w:val="42D52670"/>
    <w:rsid w:val="42E44B3A"/>
    <w:rsid w:val="434A1F9D"/>
    <w:rsid w:val="438A2D74"/>
    <w:rsid w:val="43F9BB0B"/>
    <w:rsid w:val="4439D0FA"/>
    <w:rsid w:val="443BE4F6"/>
    <w:rsid w:val="4449F780"/>
    <w:rsid w:val="446907F7"/>
    <w:rsid w:val="447FFD19"/>
    <w:rsid w:val="44D61EFC"/>
    <w:rsid w:val="45081EB4"/>
    <w:rsid w:val="45411030"/>
    <w:rsid w:val="454F6AEC"/>
    <w:rsid w:val="4588A9DC"/>
    <w:rsid w:val="45AE4699"/>
    <w:rsid w:val="45B2D85C"/>
    <w:rsid w:val="45CBA9E7"/>
    <w:rsid w:val="461E03F7"/>
    <w:rsid w:val="464E81ED"/>
    <w:rsid w:val="464F8756"/>
    <w:rsid w:val="46595D05"/>
    <w:rsid w:val="469B59DB"/>
    <w:rsid w:val="474C217C"/>
    <w:rsid w:val="4777AC1C"/>
    <w:rsid w:val="4785B393"/>
    <w:rsid w:val="47DAADC4"/>
    <w:rsid w:val="47F0D244"/>
    <w:rsid w:val="47F2E3DF"/>
    <w:rsid w:val="4813336F"/>
    <w:rsid w:val="482A73E8"/>
    <w:rsid w:val="487797CC"/>
    <w:rsid w:val="48A4CC53"/>
    <w:rsid w:val="48E25C26"/>
    <w:rsid w:val="4943B25B"/>
    <w:rsid w:val="495238A3"/>
    <w:rsid w:val="49625E4F"/>
    <w:rsid w:val="4973EBAD"/>
    <w:rsid w:val="49A39459"/>
    <w:rsid w:val="49B2A8A9"/>
    <w:rsid w:val="49B55DCD"/>
    <w:rsid w:val="49CC8559"/>
    <w:rsid w:val="4A043DCB"/>
    <w:rsid w:val="4A0F23EA"/>
    <w:rsid w:val="4A1BC23D"/>
    <w:rsid w:val="4A3884FB"/>
    <w:rsid w:val="4AA90506"/>
    <w:rsid w:val="4AAC062A"/>
    <w:rsid w:val="4ABFA7FA"/>
    <w:rsid w:val="4AE7B4FE"/>
    <w:rsid w:val="4B04474F"/>
    <w:rsid w:val="4B08838C"/>
    <w:rsid w:val="4B2FD861"/>
    <w:rsid w:val="4B4114C8"/>
    <w:rsid w:val="4B68D82B"/>
    <w:rsid w:val="4B6E1D68"/>
    <w:rsid w:val="4B7659BE"/>
    <w:rsid w:val="4B8D3B8A"/>
    <w:rsid w:val="4BCBABE3"/>
    <w:rsid w:val="4BCC46F8"/>
    <w:rsid w:val="4C1E4ED1"/>
    <w:rsid w:val="4C4CF2CC"/>
    <w:rsid w:val="4C897FAB"/>
    <w:rsid w:val="4C8CE2A1"/>
    <w:rsid w:val="4CE9F117"/>
    <w:rsid w:val="4D3AC3B2"/>
    <w:rsid w:val="4D42D4D0"/>
    <w:rsid w:val="4D792C2B"/>
    <w:rsid w:val="4D7D890B"/>
    <w:rsid w:val="4DDC14F4"/>
    <w:rsid w:val="4DE1DE24"/>
    <w:rsid w:val="4DFAED35"/>
    <w:rsid w:val="4E1F639C"/>
    <w:rsid w:val="4E487161"/>
    <w:rsid w:val="4E831AFC"/>
    <w:rsid w:val="4E852242"/>
    <w:rsid w:val="4E992779"/>
    <w:rsid w:val="4EA3C57A"/>
    <w:rsid w:val="4EB38CBA"/>
    <w:rsid w:val="4FA79074"/>
    <w:rsid w:val="4FAB3B25"/>
    <w:rsid w:val="4FABF739"/>
    <w:rsid w:val="4FF73C19"/>
    <w:rsid w:val="506940A0"/>
    <w:rsid w:val="509DDA53"/>
    <w:rsid w:val="5136712E"/>
    <w:rsid w:val="51E26BDE"/>
    <w:rsid w:val="5230984D"/>
    <w:rsid w:val="523A32C8"/>
    <w:rsid w:val="526E4623"/>
    <w:rsid w:val="5287BE24"/>
    <w:rsid w:val="52A16604"/>
    <w:rsid w:val="52BA2D62"/>
    <w:rsid w:val="52C28BE9"/>
    <w:rsid w:val="52C6A110"/>
    <w:rsid w:val="53004350"/>
    <w:rsid w:val="533EF8B4"/>
    <w:rsid w:val="534B55D4"/>
    <w:rsid w:val="535B89E9"/>
    <w:rsid w:val="53969578"/>
    <w:rsid w:val="53C65697"/>
    <w:rsid w:val="53EFA7FA"/>
    <w:rsid w:val="53FB2998"/>
    <w:rsid w:val="5430B983"/>
    <w:rsid w:val="543F0ED1"/>
    <w:rsid w:val="5442A1C1"/>
    <w:rsid w:val="5449CA53"/>
    <w:rsid w:val="54800036"/>
    <w:rsid w:val="54ECBD0F"/>
    <w:rsid w:val="552BE253"/>
    <w:rsid w:val="553998AA"/>
    <w:rsid w:val="5542921D"/>
    <w:rsid w:val="5559701B"/>
    <w:rsid w:val="55C5E873"/>
    <w:rsid w:val="55FE5760"/>
    <w:rsid w:val="5615879E"/>
    <w:rsid w:val="56A01B71"/>
    <w:rsid w:val="56B7219F"/>
    <w:rsid w:val="56ECE379"/>
    <w:rsid w:val="5715BAB7"/>
    <w:rsid w:val="576EEDC3"/>
    <w:rsid w:val="57702009"/>
    <w:rsid w:val="57CAA02C"/>
    <w:rsid w:val="57D6D2E8"/>
    <w:rsid w:val="57E69C57"/>
    <w:rsid w:val="57FF8F34"/>
    <w:rsid w:val="583422D7"/>
    <w:rsid w:val="585BBAF3"/>
    <w:rsid w:val="5862772A"/>
    <w:rsid w:val="58811349"/>
    <w:rsid w:val="589CA019"/>
    <w:rsid w:val="58B1A913"/>
    <w:rsid w:val="58C721C3"/>
    <w:rsid w:val="59028997"/>
    <w:rsid w:val="597A66F3"/>
    <w:rsid w:val="5987555D"/>
    <w:rsid w:val="5998929B"/>
    <w:rsid w:val="59C82F4D"/>
    <w:rsid w:val="59E4905A"/>
    <w:rsid w:val="59F7FD0E"/>
    <w:rsid w:val="5A03765E"/>
    <w:rsid w:val="5A06E706"/>
    <w:rsid w:val="5A8F6F91"/>
    <w:rsid w:val="5AA46D90"/>
    <w:rsid w:val="5B1E40EB"/>
    <w:rsid w:val="5B7AC9B7"/>
    <w:rsid w:val="5B8637D2"/>
    <w:rsid w:val="5BC907FC"/>
    <w:rsid w:val="5BEBCAA0"/>
    <w:rsid w:val="5BF514D9"/>
    <w:rsid w:val="5BFC9A90"/>
    <w:rsid w:val="5C2B16CD"/>
    <w:rsid w:val="5C328DFD"/>
    <w:rsid w:val="5C74E11A"/>
    <w:rsid w:val="5CC89A1F"/>
    <w:rsid w:val="5CFC40C3"/>
    <w:rsid w:val="5D553F57"/>
    <w:rsid w:val="5D59759C"/>
    <w:rsid w:val="5D6166E9"/>
    <w:rsid w:val="5D6BCAFA"/>
    <w:rsid w:val="5DAE74BA"/>
    <w:rsid w:val="5E5071A3"/>
    <w:rsid w:val="5EE52341"/>
    <w:rsid w:val="5F09620C"/>
    <w:rsid w:val="5F46DD79"/>
    <w:rsid w:val="5F9D41A4"/>
    <w:rsid w:val="5FB10A7A"/>
    <w:rsid w:val="5FEFF991"/>
    <w:rsid w:val="601CD5B1"/>
    <w:rsid w:val="602E73CA"/>
    <w:rsid w:val="604CEBF5"/>
    <w:rsid w:val="60B81C5C"/>
    <w:rsid w:val="60C097ED"/>
    <w:rsid w:val="60C7EA2E"/>
    <w:rsid w:val="60CCCB41"/>
    <w:rsid w:val="61460AC4"/>
    <w:rsid w:val="61808B36"/>
    <w:rsid w:val="61B59CF0"/>
    <w:rsid w:val="61C0AE54"/>
    <w:rsid w:val="61D6B29D"/>
    <w:rsid w:val="61F4C1AA"/>
    <w:rsid w:val="624481B2"/>
    <w:rsid w:val="62817234"/>
    <w:rsid w:val="62AC39BC"/>
    <w:rsid w:val="62BC72E1"/>
    <w:rsid w:val="63100A43"/>
    <w:rsid w:val="63412022"/>
    <w:rsid w:val="63422F94"/>
    <w:rsid w:val="635D8BBB"/>
    <w:rsid w:val="63658536"/>
    <w:rsid w:val="637DB155"/>
    <w:rsid w:val="63C33705"/>
    <w:rsid w:val="63CA02FE"/>
    <w:rsid w:val="63F1A479"/>
    <w:rsid w:val="640C3E20"/>
    <w:rsid w:val="644AFE31"/>
    <w:rsid w:val="64703400"/>
    <w:rsid w:val="64A05CA4"/>
    <w:rsid w:val="64B8DF0E"/>
    <w:rsid w:val="6534CC4B"/>
    <w:rsid w:val="654F7DF5"/>
    <w:rsid w:val="65583604"/>
    <w:rsid w:val="6571167F"/>
    <w:rsid w:val="657ABB7E"/>
    <w:rsid w:val="65824D42"/>
    <w:rsid w:val="65AD565C"/>
    <w:rsid w:val="65BA475D"/>
    <w:rsid w:val="65EF6140"/>
    <w:rsid w:val="65F12415"/>
    <w:rsid w:val="662A3E35"/>
    <w:rsid w:val="6639EFD5"/>
    <w:rsid w:val="663CE6B4"/>
    <w:rsid w:val="66CADF49"/>
    <w:rsid w:val="66E48133"/>
    <w:rsid w:val="67403EFB"/>
    <w:rsid w:val="674209ED"/>
    <w:rsid w:val="67500E17"/>
    <w:rsid w:val="67DC6D69"/>
    <w:rsid w:val="680C6091"/>
    <w:rsid w:val="681D7655"/>
    <w:rsid w:val="68253A67"/>
    <w:rsid w:val="684173E6"/>
    <w:rsid w:val="6862DB49"/>
    <w:rsid w:val="68780AEA"/>
    <w:rsid w:val="6880959F"/>
    <w:rsid w:val="6899E241"/>
    <w:rsid w:val="68C9B09C"/>
    <w:rsid w:val="69204638"/>
    <w:rsid w:val="694735C5"/>
    <w:rsid w:val="694C4005"/>
    <w:rsid w:val="694FA0FC"/>
    <w:rsid w:val="697F7F18"/>
    <w:rsid w:val="69884704"/>
    <w:rsid w:val="69DB0390"/>
    <w:rsid w:val="6A06A0F4"/>
    <w:rsid w:val="6A4B019A"/>
    <w:rsid w:val="6A808C48"/>
    <w:rsid w:val="6AD34F65"/>
    <w:rsid w:val="6B0D5A34"/>
    <w:rsid w:val="6BA279EB"/>
    <w:rsid w:val="6BB8EB59"/>
    <w:rsid w:val="6BC2A91A"/>
    <w:rsid w:val="6BE5A72D"/>
    <w:rsid w:val="6BEA4785"/>
    <w:rsid w:val="6C192FC8"/>
    <w:rsid w:val="6C4D9A6B"/>
    <w:rsid w:val="6C4EC426"/>
    <w:rsid w:val="6C7E33D6"/>
    <w:rsid w:val="6C987A49"/>
    <w:rsid w:val="6CC33399"/>
    <w:rsid w:val="6CCC5B66"/>
    <w:rsid w:val="6CE40287"/>
    <w:rsid w:val="6D361963"/>
    <w:rsid w:val="6D39B4E4"/>
    <w:rsid w:val="6D6855E3"/>
    <w:rsid w:val="6D713CE3"/>
    <w:rsid w:val="6D7DD0C8"/>
    <w:rsid w:val="6D8124A0"/>
    <w:rsid w:val="6DA6EA52"/>
    <w:rsid w:val="6DC9633E"/>
    <w:rsid w:val="6DEF64BA"/>
    <w:rsid w:val="6E6FA4B5"/>
    <w:rsid w:val="6E9F791B"/>
    <w:rsid w:val="6EABE2F7"/>
    <w:rsid w:val="6EAF2330"/>
    <w:rsid w:val="6ED6911F"/>
    <w:rsid w:val="6F8AA618"/>
    <w:rsid w:val="6FCF89BA"/>
    <w:rsid w:val="6FDD8D5F"/>
    <w:rsid w:val="6FFF0C0B"/>
    <w:rsid w:val="7057C803"/>
    <w:rsid w:val="709050D5"/>
    <w:rsid w:val="70AAD806"/>
    <w:rsid w:val="70B9ADBE"/>
    <w:rsid w:val="71124C73"/>
    <w:rsid w:val="712AB4DE"/>
    <w:rsid w:val="715B199F"/>
    <w:rsid w:val="717EE921"/>
    <w:rsid w:val="725E2302"/>
    <w:rsid w:val="7309DB44"/>
    <w:rsid w:val="730E96BA"/>
    <w:rsid w:val="73656B2E"/>
    <w:rsid w:val="736D5C16"/>
    <w:rsid w:val="7371E6EE"/>
    <w:rsid w:val="7391AA5D"/>
    <w:rsid w:val="73B0EC18"/>
    <w:rsid w:val="73BC742A"/>
    <w:rsid w:val="7424B852"/>
    <w:rsid w:val="7448B5D0"/>
    <w:rsid w:val="75022EE9"/>
    <w:rsid w:val="75359720"/>
    <w:rsid w:val="75638385"/>
    <w:rsid w:val="75712A58"/>
    <w:rsid w:val="757F40AF"/>
    <w:rsid w:val="75915E3D"/>
    <w:rsid w:val="75996D40"/>
    <w:rsid w:val="7606D0E4"/>
    <w:rsid w:val="761DBB48"/>
    <w:rsid w:val="763388E4"/>
    <w:rsid w:val="76555E19"/>
    <w:rsid w:val="76815041"/>
    <w:rsid w:val="76B5EEFF"/>
    <w:rsid w:val="76D1C4C8"/>
    <w:rsid w:val="76E84861"/>
    <w:rsid w:val="76F0DC0C"/>
    <w:rsid w:val="770302B1"/>
    <w:rsid w:val="770A49F1"/>
    <w:rsid w:val="7717F349"/>
    <w:rsid w:val="773FD721"/>
    <w:rsid w:val="7746AE7F"/>
    <w:rsid w:val="7750885B"/>
    <w:rsid w:val="77802D34"/>
    <w:rsid w:val="778C94A4"/>
    <w:rsid w:val="779774F1"/>
    <w:rsid w:val="77A2E771"/>
    <w:rsid w:val="77AE560E"/>
    <w:rsid w:val="77F4D27F"/>
    <w:rsid w:val="785B739C"/>
    <w:rsid w:val="785CBCCC"/>
    <w:rsid w:val="78878057"/>
    <w:rsid w:val="789DFB05"/>
    <w:rsid w:val="78DC56F4"/>
    <w:rsid w:val="79004ABF"/>
    <w:rsid w:val="792B6302"/>
    <w:rsid w:val="7940A25A"/>
    <w:rsid w:val="795070C9"/>
    <w:rsid w:val="7976AE1C"/>
    <w:rsid w:val="79A2E8D5"/>
    <w:rsid w:val="79D43C7A"/>
    <w:rsid w:val="79DDFE75"/>
    <w:rsid w:val="7A191EDD"/>
    <w:rsid w:val="7A57E3A0"/>
    <w:rsid w:val="7A9EE9B1"/>
    <w:rsid w:val="7AA69069"/>
    <w:rsid w:val="7AB9141B"/>
    <w:rsid w:val="7ABCBA21"/>
    <w:rsid w:val="7AF7D9A4"/>
    <w:rsid w:val="7B1D6459"/>
    <w:rsid w:val="7B55B112"/>
    <w:rsid w:val="7B5C3E37"/>
    <w:rsid w:val="7B69EE32"/>
    <w:rsid w:val="7B879352"/>
    <w:rsid w:val="7B940800"/>
    <w:rsid w:val="7BAD6886"/>
    <w:rsid w:val="7BCAB457"/>
    <w:rsid w:val="7C75A2D4"/>
    <w:rsid w:val="7CE14757"/>
    <w:rsid w:val="7CEB45EA"/>
    <w:rsid w:val="7CFFB231"/>
    <w:rsid w:val="7D100A79"/>
    <w:rsid w:val="7D2A9A92"/>
    <w:rsid w:val="7D6D7A71"/>
    <w:rsid w:val="7DC729AD"/>
    <w:rsid w:val="7DEF7D62"/>
    <w:rsid w:val="7E182A75"/>
    <w:rsid w:val="7E7F8B4D"/>
    <w:rsid w:val="7ED0CFC0"/>
    <w:rsid w:val="7ED10972"/>
    <w:rsid w:val="7EE950D9"/>
    <w:rsid w:val="7EF361FF"/>
    <w:rsid w:val="7F07F62A"/>
    <w:rsid w:val="7F178270"/>
    <w:rsid w:val="7F33348E"/>
    <w:rsid w:val="7F3AB912"/>
    <w:rsid w:val="7F6076B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0B8CD"/>
  <w15:chartTrackingRefBased/>
  <w15:docId w15:val="{CF365FF9-2DC1-4F9B-AEDD-3FF64A92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346E7D"/>
    <w:pPr>
      <w:spacing w:after="0" w:line="240" w:lineRule="auto"/>
      <w:outlineLvl w:val="0"/>
    </w:pPr>
    <w:rPr>
      <w:rFonts w:ascii="Calibri" w:eastAsia="Arial" w:hAnsi="Calibri" w:cs="Arial"/>
      <w:b/>
      <w:bCs/>
      <w:kern w:val="0"/>
      <w:sz w:val="21"/>
      <w:szCs w:val="21"/>
      <w:lang w:eastAsia="es-ES_tradnl"/>
      <w14:ligatures w14:val="none"/>
    </w:rPr>
  </w:style>
  <w:style w:type="paragraph" w:styleId="Ttulo2">
    <w:name w:val="heading 2"/>
    <w:basedOn w:val="Normal"/>
    <w:next w:val="Normal"/>
    <w:link w:val="Ttulo2Car"/>
    <w:uiPriority w:val="9"/>
    <w:unhideWhenUsed/>
    <w:qFormat/>
    <w:rsid w:val="007D0D87"/>
    <w:pPr>
      <w:keepNext/>
      <w:keepLines/>
      <w:numPr>
        <w:ilvl w:val="1"/>
        <w:numId w:val="3"/>
      </w:numPr>
      <w:spacing w:before="360" w:after="80" w:line="240" w:lineRule="auto"/>
      <w:outlineLvl w:val="1"/>
    </w:pPr>
    <w:rPr>
      <w:rFonts w:ascii="Calibri" w:eastAsia="Times New Roman" w:hAnsi="Calibri" w:cs="Times New Roman"/>
      <w:b/>
      <w:kern w:val="0"/>
      <w:szCs w:val="36"/>
      <w:lang w:eastAsia="es-ES_tradnl"/>
      <w14:ligatures w14:val="none"/>
    </w:rPr>
  </w:style>
  <w:style w:type="paragraph" w:styleId="Ttulo3">
    <w:name w:val="heading 3"/>
    <w:basedOn w:val="Normal"/>
    <w:next w:val="Normal"/>
    <w:link w:val="Ttulo3Car"/>
    <w:uiPriority w:val="9"/>
    <w:unhideWhenUsed/>
    <w:qFormat/>
    <w:rsid w:val="00515638"/>
    <w:pPr>
      <w:keepNext/>
      <w:keepLines/>
      <w:numPr>
        <w:numId w:val="4"/>
      </w:numPr>
      <w:spacing w:before="40" w:after="0"/>
      <w:outlineLvl w:val="2"/>
    </w:pPr>
    <w:rPr>
      <w:rFonts w:ascii="Calibri" w:eastAsiaTheme="majorEastAsia" w:hAnsi="Calibri" w:cstheme="majorBidi"/>
      <w:b/>
      <w:szCs w:val="24"/>
    </w:rPr>
  </w:style>
  <w:style w:type="paragraph" w:styleId="Ttulo4">
    <w:name w:val="heading 4"/>
    <w:basedOn w:val="Normal"/>
    <w:next w:val="Normal"/>
    <w:link w:val="Ttulo4Car"/>
    <w:autoRedefine/>
    <w:uiPriority w:val="9"/>
    <w:unhideWhenUsed/>
    <w:qFormat/>
    <w:rsid w:val="0093676E"/>
    <w:pPr>
      <w:keepNext/>
      <w:keepLines/>
      <w:numPr>
        <w:ilvl w:val="2"/>
        <w:numId w:val="3"/>
      </w:numPr>
      <w:pBdr>
        <w:top w:val="nil"/>
        <w:left w:val="nil"/>
        <w:bottom w:val="nil"/>
        <w:right w:val="nil"/>
        <w:between w:val="nil"/>
      </w:pBdr>
      <w:spacing w:before="240" w:after="40" w:line="240" w:lineRule="auto"/>
      <w:jc w:val="both"/>
      <w:outlineLvl w:val="3"/>
    </w:pPr>
    <w:rPr>
      <w:rFonts w:ascii="Arial" w:eastAsia="Times New Roman" w:hAnsi="Arial" w:cs="Arial"/>
      <w:b/>
      <w:kern w:val="0"/>
      <w:lang w:eastAsia="es-ES_tradnl"/>
      <w14:ligatures w14:val="none"/>
    </w:rPr>
  </w:style>
  <w:style w:type="paragraph" w:styleId="Ttulo5">
    <w:name w:val="heading 5"/>
    <w:basedOn w:val="Normal"/>
    <w:next w:val="Normal"/>
    <w:link w:val="Ttulo5Car"/>
    <w:uiPriority w:val="9"/>
    <w:semiHidden/>
    <w:unhideWhenUsed/>
    <w:qFormat/>
    <w:rsid w:val="00674FFE"/>
    <w:pPr>
      <w:keepNext/>
      <w:keepLines/>
      <w:numPr>
        <w:ilvl w:val="4"/>
        <w:numId w:val="3"/>
      </w:numPr>
      <w:spacing w:before="220" w:after="40" w:line="240" w:lineRule="auto"/>
      <w:outlineLvl w:val="4"/>
    </w:pPr>
    <w:rPr>
      <w:rFonts w:ascii="Times New Roman" w:eastAsia="Times New Roman" w:hAnsi="Times New Roman" w:cs="Times New Roman"/>
      <w:b/>
      <w:kern w:val="0"/>
      <w:sz w:val="24"/>
      <w:szCs w:val="24"/>
      <w:lang w:eastAsia="es-ES_tradnl"/>
      <w14:ligatures w14:val="none"/>
    </w:rPr>
  </w:style>
  <w:style w:type="paragraph" w:styleId="Ttulo6">
    <w:name w:val="heading 6"/>
    <w:basedOn w:val="Normal"/>
    <w:next w:val="Normal"/>
    <w:link w:val="Ttulo6Car"/>
    <w:uiPriority w:val="9"/>
    <w:semiHidden/>
    <w:unhideWhenUsed/>
    <w:qFormat/>
    <w:rsid w:val="00674FFE"/>
    <w:pPr>
      <w:keepNext/>
      <w:keepLines/>
      <w:numPr>
        <w:ilvl w:val="5"/>
        <w:numId w:val="3"/>
      </w:numPr>
      <w:tabs>
        <w:tab w:val="num" w:pos="360"/>
      </w:tabs>
      <w:spacing w:before="200" w:after="40" w:line="240" w:lineRule="auto"/>
      <w:ind w:left="0" w:firstLine="0"/>
      <w:outlineLvl w:val="5"/>
    </w:pPr>
    <w:rPr>
      <w:rFonts w:ascii="Times New Roman" w:eastAsia="Times New Roman" w:hAnsi="Times New Roman" w:cs="Times New Roman"/>
      <w:b/>
      <w:kern w:val="0"/>
      <w:sz w:val="20"/>
      <w:szCs w:val="20"/>
      <w:lang w:eastAsia="es-ES_tradnl"/>
      <w14:ligatures w14:val="none"/>
    </w:rPr>
  </w:style>
  <w:style w:type="paragraph" w:styleId="Ttulo7">
    <w:name w:val="heading 7"/>
    <w:basedOn w:val="Normal"/>
    <w:next w:val="Normal"/>
    <w:link w:val="Ttulo7Car"/>
    <w:uiPriority w:val="9"/>
    <w:semiHidden/>
    <w:unhideWhenUsed/>
    <w:qFormat/>
    <w:rsid w:val="00674FFE"/>
    <w:pPr>
      <w:keepNext/>
      <w:keepLines/>
      <w:numPr>
        <w:ilvl w:val="6"/>
        <w:numId w:val="3"/>
      </w:numPr>
      <w:tabs>
        <w:tab w:val="num" w:pos="360"/>
      </w:tabs>
      <w:spacing w:before="40" w:after="0" w:line="240" w:lineRule="auto"/>
      <w:ind w:left="0" w:firstLine="0"/>
      <w:outlineLvl w:val="6"/>
    </w:pPr>
    <w:rPr>
      <w:rFonts w:asciiTheme="majorHAnsi" w:eastAsiaTheme="majorEastAsia" w:hAnsiTheme="majorHAnsi" w:cstheme="majorBidi"/>
      <w:i/>
      <w:iCs/>
      <w:color w:val="1F3763" w:themeColor="accent1" w:themeShade="7F"/>
      <w:kern w:val="0"/>
      <w:sz w:val="24"/>
      <w:szCs w:val="24"/>
      <w:lang w:eastAsia="es-ES_tradnl"/>
      <w14:ligatures w14:val="none"/>
    </w:rPr>
  </w:style>
  <w:style w:type="paragraph" w:styleId="Ttulo8">
    <w:name w:val="heading 8"/>
    <w:basedOn w:val="Normal"/>
    <w:next w:val="Normal"/>
    <w:link w:val="Ttulo8Car"/>
    <w:uiPriority w:val="9"/>
    <w:semiHidden/>
    <w:unhideWhenUsed/>
    <w:qFormat/>
    <w:rsid w:val="00674FFE"/>
    <w:pPr>
      <w:keepNext/>
      <w:keepLines/>
      <w:numPr>
        <w:ilvl w:val="7"/>
        <w:numId w:val="3"/>
      </w:numPr>
      <w:tabs>
        <w:tab w:val="num" w:pos="360"/>
      </w:tabs>
      <w:spacing w:before="40" w:after="0" w:line="240" w:lineRule="auto"/>
      <w:ind w:left="0" w:firstLine="0"/>
      <w:outlineLvl w:val="7"/>
    </w:pPr>
    <w:rPr>
      <w:rFonts w:asciiTheme="majorHAnsi" w:eastAsiaTheme="majorEastAsia" w:hAnsiTheme="majorHAnsi" w:cstheme="majorBidi"/>
      <w:color w:val="272727" w:themeColor="text1" w:themeTint="D8"/>
      <w:kern w:val="0"/>
      <w:sz w:val="21"/>
      <w:szCs w:val="21"/>
      <w:lang w:eastAsia="es-ES_tradnl"/>
      <w14:ligatures w14:val="none"/>
    </w:rPr>
  </w:style>
  <w:style w:type="paragraph" w:styleId="Ttulo9">
    <w:name w:val="heading 9"/>
    <w:basedOn w:val="Normal"/>
    <w:next w:val="Normal"/>
    <w:link w:val="Ttulo9Car"/>
    <w:uiPriority w:val="9"/>
    <w:semiHidden/>
    <w:unhideWhenUsed/>
    <w:qFormat/>
    <w:rsid w:val="00674FFE"/>
    <w:pPr>
      <w:keepNext/>
      <w:keepLines/>
      <w:numPr>
        <w:ilvl w:val="8"/>
        <w:numId w:val="3"/>
      </w:numPr>
      <w:tabs>
        <w:tab w:val="num" w:pos="360"/>
      </w:tabs>
      <w:spacing w:before="40" w:after="0" w:line="240" w:lineRule="auto"/>
      <w:ind w:left="0" w:firstLine="0"/>
      <w:outlineLvl w:val="8"/>
    </w:pPr>
    <w:rPr>
      <w:rFonts w:asciiTheme="majorHAnsi" w:eastAsiaTheme="majorEastAsia" w:hAnsiTheme="majorHAnsi" w:cstheme="majorBidi"/>
      <w:i/>
      <w:iCs/>
      <w:color w:val="272727" w:themeColor="text1" w:themeTint="D8"/>
      <w:kern w:val="0"/>
      <w:sz w:val="21"/>
      <w:szCs w:val="21"/>
      <w:lang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列出段落,列出段落1,Bolita,b"/>
    <w:basedOn w:val="Normal"/>
    <w:link w:val="PrrafodelistaCar"/>
    <w:uiPriority w:val="1"/>
    <w:qFormat/>
    <w:rsid w:val="008851EE"/>
    <w:pPr>
      <w:ind w:left="720"/>
      <w:contextualSpacing/>
    </w:pPr>
  </w:style>
  <w:style w:type="character" w:styleId="Hipervnculo">
    <w:name w:val="Hyperlink"/>
    <w:uiPriority w:val="99"/>
    <w:unhideWhenUsed/>
    <w:rsid w:val="008851EE"/>
    <w:rPr>
      <w:color w:val="0000FF"/>
      <w:u w:val="single"/>
    </w:rPr>
  </w:style>
  <w:style w:type="table" w:styleId="Tablaconcuadrcula">
    <w:name w:val="Table Grid"/>
    <w:basedOn w:val="Tablanormal"/>
    <w:uiPriority w:val="39"/>
    <w:rsid w:val="008851E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8851EE"/>
    <w:pPr>
      <w:spacing w:after="0" w:line="240" w:lineRule="auto"/>
    </w:pPr>
    <w:rPr>
      <w:rFonts w:ascii="Calibri" w:eastAsia="Calibri" w:hAnsi="Calibri" w:cs="Times New Roman"/>
      <w:kern w:val="0"/>
      <w:sz w:val="20"/>
      <w:szCs w:val="20"/>
      <w:lang w:val="es-ES_tradnl"/>
      <w14:ligatures w14:val="none"/>
    </w:rPr>
  </w:style>
  <w:style w:type="character" w:customStyle="1" w:styleId="TextonotapieCar">
    <w:name w:val="Texto nota pie Car"/>
    <w:basedOn w:val="Fuentedeprrafopredeter"/>
    <w:link w:val="Textonotapie"/>
    <w:uiPriority w:val="99"/>
    <w:semiHidden/>
    <w:rsid w:val="008851EE"/>
    <w:rPr>
      <w:rFonts w:ascii="Calibri" w:eastAsia="Calibri" w:hAnsi="Calibri" w:cs="Times New Roman"/>
      <w:kern w:val="0"/>
      <w:sz w:val="20"/>
      <w:szCs w:val="20"/>
      <w:lang w:val="es-ES_tradnl"/>
      <w14:ligatures w14:val="none"/>
    </w:rPr>
  </w:style>
  <w:style w:type="character" w:styleId="Refdenotaalpie">
    <w:name w:val="footnote reference"/>
    <w:basedOn w:val="Fuentedeprrafopredeter"/>
    <w:uiPriority w:val="99"/>
    <w:semiHidden/>
    <w:unhideWhenUsed/>
    <w:rsid w:val="008851EE"/>
    <w:rPr>
      <w:vertAlign w:val="superscript"/>
    </w:rPr>
  </w:style>
  <w:style w:type="paragraph" w:styleId="Encabezado">
    <w:name w:val="header"/>
    <w:basedOn w:val="Normal"/>
    <w:link w:val="EncabezadoCar"/>
    <w:uiPriority w:val="99"/>
    <w:unhideWhenUsed/>
    <w:rsid w:val="00E91E9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1E93"/>
  </w:style>
  <w:style w:type="paragraph" w:styleId="Piedepgina">
    <w:name w:val="footer"/>
    <w:basedOn w:val="Normal"/>
    <w:link w:val="PiedepginaCar"/>
    <w:uiPriority w:val="99"/>
    <w:unhideWhenUsed/>
    <w:rsid w:val="00E91E9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1E93"/>
  </w:style>
  <w:style w:type="paragraph" w:styleId="NormalWeb">
    <w:name w:val="Normal (Web)"/>
    <w:basedOn w:val="Normal"/>
    <w:uiPriority w:val="99"/>
    <w:semiHidden/>
    <w:unhideWhenUsed/>
    <w:rsid w:val="0080011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baj">
    <w:name w:val="b_aj"/>
    <w:basedOn w:val="Fuentedeprrafopredeter"/>
    <w:rsid w:val="0080011F"/>
  </w:style>
  <w:style w:type="paragraph" w:customStyle="1" w:styleId="xmsonormal">
    <w:name w:val="x_msonormal"/>
    <w:basedOn w:val="Normal"/>
    <w:rsid w:val="00CD74E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Mencinsinresolver">
    <w:name w:val="Unresolved Mention"/>
    <w:basedOn w:val="Fuentedeprrafopredeter"/>
    <w:uiPriority w:val="99"/>
    <w:semiHidden/>
    <w:unhideWhenUsed/>
    <w:rsid w:val="00B302F1"/>
    <w:rPr>
      <w:color w:val="605E5C"/>
      <w:shd w:val="clear" w:color="auto" w:fill="E1DFDD"/>
    </w:rPr>
  </w:style>
  <w:style w:type="character" w:styleId="Textoennegrita">
    <w:name w:val="Strong"/>
    <w:basedOn w:val="Fuentedeprrafopredeter"/>
    <w:uiPriority w:val="22"/>
    <w:qFormat/>
    <w:rsid w:val="00EC2F01"/>
    <w:rPr>
      <w:b/>
      <w:bCs/>
    </w:rPr>
  </w:style>
  <w:style w:type="character" w:styleId="nfasis">
    <w:name w:val="Emphasis"/>
    <w:basedOn w:val="Fuentedeprrafopredeter"/>
    <w:uiPriority w:val="20"/>
    <w:qFormat/>
    <w:rsid w:val="00EC2F01"/>
    <w:rPr>
      <w:i/>
      <w:iCs/>
    </w:rPr>
  </w:style>
  <w:style w:type="character" w:styleId="Refdecomentario">
    <w:name w:val="annotation reference"/>
    <w:basedOn w:val="Fuentedeprrafopredeter"/>
    <w:uiPriority w:val="99"/>
    <w:semiHidden/>
    <w:unhideWhenUsed/>
    <w:rsid w:val="00F654AB"/>
    <w:rPr>
      <w:sz w:val="16"/>
      <w:szCs w:val="16"/>
    </w:rPr>
  </w:style>
  <w:style w:type="paragraph" w:styleId="Textocomentario">
    <w:name w:val="annotation text"/>
    <w:basedOn w:val="Normal"/>
    <w:link w:val="TextocomentarioCar"/>
    <w:uiPriority w:val="99"/>
    <w:unhideWhenUsed/>
    <w:rsid w:val="00F654AB"/>
    <w:pPr>
      <w:spacing w:line="240" w:lineRule="auto"/>
    </w:pPr>
    <w:rPr>
      <w:sz w:val="20"/>
      <w:szCs w:val="20"/>
    </w:rPr>
  </w:style>
  <w:style w:type="character" w:customStyle="1" w:styleId="TextocomentarioCar">
    <w:name w:val="Texto comentario Car"/>
    <w:basedOn w:val="Fuentedeprrafopredeter"/>
    <w:link w:val="Textocomentario"/>
    <w:uiPriority w:val="99"/>
    <w:rsid w:val="00F654AB"/>
    <w:rPr>
      <w:sz w:val="20"/>
      <w:szCs w:val="20"/>
    </w:rPr>
  </w:style>
  <w:style w:type="paragraph" w:styleId="Asuntodelcomentario">
    <w:name w:val="annotation subject"/>
    <w:basedOn w:val="Textocomentario"/>
    <w:next w:val="Textocomentario"/>
    <w:link w:val="AsuntodelcomentarioCar"/>
    <w:uiPriority w:val="99"/>
    <w:semiHidden/>
    <w:unhideWhenUsed/>
    <w:rsid w:val="00F654AB"/>
    <w:rPr>
      <w:b/>
      <w:bCs/>
    </w:rPr>
  </w:style>
  <w:style w:type="character" w:customStyle="1" w:styleId="AsuntodelcomentarioCar">
    <w:name w:val="Asunto del comentario Car"/>
    <w:basedOn w:val="TextocomentarioCar"/>
    <w:link w:val="Asuntodelcomentario"/>
    <w:uiPriority w:val="99"/>
    <w:semiHidden/>
    <w:rsid w:val="00F654AB"/>
    <w:rPr>
      <w:b/>
      <w:bCs/>
      <w:sz w:val="20"/>
      <w:szCs w:val="20"/>
    </w:rPr>
  </w:style>
  <w:style w:type="paragraph" w:styleId="Revisin">
    <w:name w:val="Revision"/>
    <w:hidden/>
    <w:uiPriority w:val="99"/>
    <w:semiHidden/>
    <w:rsid w:val="00802146"/>
    <w:pPr>
      <w:spacing w:after="0" w:line="240" w:lineRule="auto"/>
    </w:pPr>
  </w:style>
  <w:style w:type="paragraph" w:styleId="Textoindependiente">
    <w:name w:val="Body Text"/>
    <w:basedOn w:val="Normal"/>
    <w:link w:val="TextoindependienteCar"/>
    <w:uiPriority w:val="99"/>
    <w:qFormat/>
    <w:rsid w:val="00E020FF"/>
    <w:pPr>
      <w:widowControl w:val="0"/>
      <w:autoSpaceDE w:val="0"/>
      <w:autoSpaceDN w:val="0"/>
      <w:spacing w:after="0" w:line="240" w:lineRule="auto"/>
    </w:pPr>
    <w:rPr>
      <w:rFonts w:ascii="Calibri" w:eastAsia="Calibri" w:hAnsi="Calibri" w:cs="Calibri"/>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E020FF"/>
    <w:rPr>
      <w:rFonts w:ascii="Calibri" w:eastAsia="Calibri" w:hAnsi="Calibri" w:cs="Calibri"/>
      <w:kern w:val="0"/>
      <w:sz w:val="24"/>
      <w:szCs w:val="24"/>
      <w:lang w:val="es-ES"/>
      <w14:ligatures w14:val="none"/>
    </w:rPr>
  </w:style>
  <w:style w:type="paragraph" w:customStyle="1" w:styleId="Standard">
    <w:name w:val="Standard"/>
    <w:link w:val="StandardCar"/>
    <w:qFormat/>
    <w:rsid w:val="00F13BA3"/>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locked/>
    <w:rsid w:val="00F13BA3"/>
    <w:rPr>
      <w:rFonts w:ascii="Times New Roman" w:eastAsia="Times New Roman" w:hAnsi="Times New Roman" w:cs="Times New Roman"/>
      <w:kern w:val="3"/>
      <w:sz w:val="20"/>
      <w:szCs w:val="20"/>
      <w:lang w:eastAsia="zh-CN"/>
      <w14:ligatures w14:val="none"/>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basedOn w:val="Fuentedeprrafopredeter"/>
    <w:link w:val="Prrafodelista"/>
    <w:uiPriority w:val="1"/>
    <w:qFormat/>
    <w:locked/>
    <w:rsid w:val="008A5C64"/>
  </w:style>
  <w:style w:type="character" w:styleId="Mencionar">
    <w:name w:val="Mention"/>
    <w:basedOn w:val="Fuentedeprrafopredeter"/>
    <w:uiPriority w:val="99"/>
    <w:unhideWhenUsed/>
    <w:rsid w:val="00B96C2A"/>
    <w:rPr>
      <w:color w:val="2B579A"/>
      <w:shd w:val="clear" w:color="auto" w:fill="E1DFDD"/>
    </w:rPr>
  </w:style>
  <w:style w:type="character" w:customStyle="1" w:styleId="Ttulo1Car">
    <w:name w:val="Título 1 Car"/>
    <w:basedOn w:val="Fuentedeprrafopredeter"/>
    <w:link w:val="Ttulo1"/>
    <w:uiPriority w:val="9"/>
    <w:rsid w:val="00346E7D"/>
    <w:rPr>
      <w:rFonts w:ascii="Calibri" w:eastAsia="Arial" w:hAnsi="Calibri" w:cs="Arial"/>
      <w:b/>
      <w:bCs/>
      <w:kern w:val="0"/>
      <w:sz w:val="21"/>
      <w:szCs w:val="21"/>
      <w:lang w:eastAsia="es-ES_tradnl"/>
      <w14:ligatures w14:val="none"/>
    </w:rPr>
  </w:style>
  <w:style w:type="character" w:customStyle="1" w:styleId="Ttulo2Car">
    <w:name w:val="Título 2 Car"/>
    <w:basedOn w:val="Fuentedeprrafopredeter"/>
    <w:link w:val="Ttulo2"/>
    <w:uiPriority w:val="9"/>
    <w:rsid w:val="007D0D87"/>
    <w:rPr>
      <w:rFonts w:ascii="Calibri" w:eastAsia="Times New Roman" w:hAnsi="Calibri" w:cs="Times New Roman"/>
      <w:b/>
      <w:kern w:val="0"/>
      <w:szCs w:val="36"/>
      <w:lang w:eastAsia="es-ES_tradnl"/>
      <w14:ligatures w14:val="none"/>
    </w:rPr>
  </w:style>
  <w:style w:type="character" w:customStyle="1" w:styleId="Ttulo4Car">
    <w:name w:val="Título 4 Car"/>
    <w:basedOn w:val="Fuentedeprrafopredeter"/>
    <w:link w:val="Ttulo4"/>
    <w:uiPriority w:val="9"/>
    <w:rsid w:val="0093676E"/>
    <w:rPr>
      <w:rFonts w:ascii="Arial" w:eastAsia="Times New Roman" w:hAnsi="Arial" w:cs="Arial"/>
      <w:b/>
      <w:kern w:val="0"/>
      <w:lang w:eastAsia="es-ES_tradnl"/>
      <w14:ligatures w14:val="none"/>
    </w:rPr>
  </w:style>
  <w:style w:type="character" w:customStyle="1" w:styleId="Ttulo5Car">
    <w:name w:val="Título 5 Car"/>
    <w:basedOn w:val="Fuentedeprrafopredeter"/>
    <w:link w:val="Ttulo5"/>
    <w:uiPriority w:val="9"/>
    <w:semiHidden/>
    <w:rsid w:val="00674FFE"/>
    <w:rPr>
      <w:rFonts w:ascii="Times New Roman" w:eastAsia="Times New Roman" w:hAnsi="Times New Roman" w:cs="Times New Roman"/>
      <w:b/>
      <w:kern w:val="0"/>
      <w:sz w:val="24"/>
      <w:szCs w:val="24"/>
      <w:lang w:eastAsia="es-ES_tradnl"/>
      <w14:ligatures w14:val="none"/>
    </w:rPr>
  </w:style>
  <w:style w:type="character" w:customStyle="1" w:styleId="Ttulo6Car">
    <w:name w:val="Título 6 Car"/>
    <w:basedOn w:val="Fuentedeprrafopredeter"/>
    <w:link w:val="Ttulo6"/>
    <w:uiPriority w:val="9"/>
    <w:semiHidden/>
    <w:rsid w:val="00674FFE"/>
    <w:rPr>
      <w:rFonts w:ascii="Times New Roman" w:eastAsia="Times New Roman" w:hAnsi="Times New Roman" w:cs="Times New Roman"/>
      <w:b/>
      <w:kern w:val="0"/>
      <w:sz w:val="20"/>
      <w:szCs w:val="20"/>
      <w:lang w:eastAsia="es-ES_tradnl"/>
      <w14:ligatures w14:val="none"/>
    </w:rPr>
  </w:style>
  <w:style w:type="character" w:customStyle="1" w:styleId="Ttulo7Car">
    <w:name w:val="Título 7 Car"/>
    <w:basedOn w:val="Fuentedeprrafopredeter"/>
    <w:link w:val="Ttulo7"/>
    <w:uiPriority w:val="9"/>
    <w:semiHidden/>
    <w:rsid w:val="00674FFE"/>
    <w:rPr>
      <w:rFonts w:asciiTheme="majorHAnsi" w:eastAsiaTheme="majorEastAsia" w:hAnsiTheme="majorHAnsi" w:cstheme="majorBidi"/>
      <w:i/>
      <w:iCs/>
      <w:color w:val="1F3763" w:themeColor="accent1" w:themeShade="7F"/>
      <w:kern w:val="0"/>
      <w:sz w:val="24"/>
      <w:szCs w:val="24"/>
      <w:lang w:eastAsia="es-ES_tradnl"/>
      <w14:ligatures w14:val="none"/>
    </w:rPr>
  </w:style>
  <w:style w:type="character" w:customStyle="1" w:styleId="Ttulo8Car">
    <w:name w:val="Título 8 Car"/>
    <w:basedOn w:val="Fuentedeprrafopredeter"/>
    <w:link w:val="Ttulo8"/>
    <w:uiPriority w:val="9"/>
    <w:semiHidden/>
    <w:rsid w:val="00674FFE"/>
    <w:rPr>
      <w:rFonts w:asciiTheme="majorHAnsi" w:eastAsiaTheme="majorEastAsia" w:hAnsiTheme="majorHAnsi" w:cstheme="majorBidi"/>
      <w:color w:val="272727" w:themeColor="text1" w:themeTint="D8"/>
      <w:kern w:val="0"/>
      <w:sz w:val="21"/>
      <w:szCs w:val="21"/>
      <w:lang w:eastAsia="es-ES_tradnl"/>
      <w14:ligatures w14:val="none"/>
    </w:rPr>
  </w:style>
  <w:style w:type="character" w:customStyle="1" w:styleId="Ttulo9Car">
    <w:name w:val="Título 9 Car"/>
    <w:basedOn w:val="Fuentedeprrafopredeter"/>
    <w:link w:val="Ttulo9"/>
    <w:uiPriority w:val="9"/>
    <w:semiHidden/>
    <w:rsid w:val="00674FFE"/>
    <w:rPr>
      <w:rFonts w:asciiTheme="majorHAnsi" w:eastAsiaTheme="majorEastAsia" w:hAnsiTheme="majorHAnsi" w:cstheme="majorBidi"/>
      <w:i/>
      <w:iCs/>
      <w:color w:val="272727" w:themeColor="text1" w:themeTint="D8"/>
      <w:kern w:val="0"/>
      <w:sz w:val="21"/>
      <w:szCs w:val="21"/>
      <w:lang w:eastAsia="es-ES_tradnl"/>
      <w14:ligatures w14:val="none"/>
    </w:rPr>
  </w:style>
  <w:style w:type="numbering" w:customStyle="1" w:styleId="Listaactual8">
    <w:name w:val="Lista actual8"/>
    <w:uiPriority w:val="99"/>
    <w:rsid w:val="00674FFE"/>
    <w:pPr>
      <w:numPr>
        <w:numId w:val="2"/>
      </w:numPr>
    </w:pPr>
  </w:style>
  <w:style w:type="paragraph" w:styleId="TtuloTDC">
    <w:name w:val="TOC Heading"/>
    <w:basedOn w:val="Ttulo1"/>
    <w:next w:val="Normal"/>
    <w:uiPriority w:val="39"/>
    <w:unhideWhenUsed/>
    <w:qFormat/>
    <w:rsid w:val="00CA395C"/>
    <w:pPr>
      <w:keepNext/>
      <w:keepLines/>
      <w:spacing w:before="240" w:line="259" w:lineRule="auto"/>
      <w:outlineLvl w:val="9"/>
    </w:pPr>
    <w:rPr>
      <w:rFonts w:asciiTheme="majorHAnsi" w:eastAsiaTheme="majorEastAsia" w:hAnsiTheme="majorHAnsi" w:cstheme="majorBidi"/>
      <w:b w:val="0"/>
      <w:bCs w:val="0"/>
      <w:color w:val="2F5496" w:themeColor="accent1" w:themeShade="BF"/>
      <w:sz w:val="32"/>
      <w:szCs w:val="32"/>
      <w:lang w:eastAsia="es-CO"/>
    </w:rPr>
  </w:style>
  <w:style w:type="character" w:customStyle="1" w:styleId="Ttulo3Car">
    <w:name w:val="Título 3 Car"/>
    <w:basedOn w:val="Fuentedeprrafopredeter"/>
    <w:link w:val="Ttulo3"/>
    <w:uiPriority w:val="9"/>
    <w:rsid w:val="00515638"/>
    <w:rPr>
      <w:rFonts w:ascii="Calibri" w:eastAsiaTheme="majorEastAsia" w:hAnsi="Calibri" w:cstheme="majorBidi"/>
      <w:b/>
      <w:szCs w:val="24"/>
    </w:rPr>
  </w:style>
  <w:style w:type="paragraph" w:styleId="TDC1">
    <w:name w:val="toc 1"/>
    <w:basedOn w:val="Normal"/>
    <w:next w:val="Normal"/>
    <w:autoRedefine/>
    <w:uiPriority w:val="39"/>
    <w:unhideWhenUsed/>
    <w:rsid w:val="00346E7D"/>
    <w:pPr>
      <w:spacing w:after="100"/>
    </w:pPr>
  </w:style>
  <w:style w:type="paragraph" w:styleId="TDC2">
    <w:name w:val="toc 2"/>
    <w:basedOn w:val="Normal"/>
    <w:next w:val="Normal"/>
    <w:autoRedefine/>
    <w:uiPriority w:val="39"/>
    <w:unhideWhenUsed/>
    <w:rsid w:val="00346E7D"/>
    <w:pPr>
      <w:spacing w:after="100"/>
      <w:ind w:left="220"/>
    </w:pPr>
  </w:style>
  <w:style w:type="paragraph" w:styleId="TDC3">
    <w:name w:val="toc 3"/>
    <w:basedOn w:val="Normal"/>
    <w:next w:val="Normal"/>
    <w:autoRedefine/>
    <w:uiPriority w:val="39"/>
    <w:unhideWhenUsed/>
    <w:rsid w:val="00346E7D"/>
    <w:pPr>
      <w:spacing w:after="100"/>
      <w:ind w:left="440"/>
    </w:pPr>
  </w:style>
  <w:style w:type="numbering" w:customStyle="1" w:styleId="Sinlista1">
    <w:name w:val="Sin lista1"/>
    <w:next w:val="Sinlista"/>
    <w:uiPriority w:val="99"/>
    <w:semiHidden/>
    <w:unhideWhenUsed/>
    <w:rsid w:val="00ED2C01"/>
  </w:style>
  <w:style w:type="character" w:styleId="Hipervnculovisitado">
    <w:name w:val="FollowedHyperlink"/>
    <w:basedOn w:val="Fuentedeprrafopredeter"/>
    <w:uiPriority w:val="99"/>
    <w:semiHidden/>
    <w:unhideWhenUsed/>
    <w:rsid w:val="00ED2C01"/>
    <w:rPr>
      <w:color w:val="96607D"/>
      <w:u w:val="single"/>
    </w:rPr>
  </w:style>
  <w:style w:type="paragraph" w:customStyle="1" w:styleId="msonormal0">
    <w:name w:val="msonormal"/>
    <w:basedOn w:val="Normal"/>
    <w:rsid w:val="00ED2C0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65">
    <w:name w:val="xl65"/>
    <w:basedOn w:val="Normal"/>
    <w:rsid w:val="00ED2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66">
    <w:name w:val="xl66"/>
    <w:basedOn w:val="Normal"/>
    <w:rsid w:val="00ED2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67">
    <w:name w:val="xl67"/>
    <w:basedOn w:val="Normal"/>
    <w:rsid w:val="00ED2C0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68">
    <w:name w:val="xl68"/>
    <w:basedOn w:val="Normal"/>
    <w:rsid w:val="00ED2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69">
    <w:name w:val="xl69"/>
    <w:basedOn w:val="Normal"/>
    <w:rsid w:val="00ED2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70">
    <w:name w:val="xl70"/>
    <w:basedOn w:val="Normal"/>
    <w:rsid w:val="00ED2C0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71">
    <w:name w:val="xl71"/>
    <w:basedOn w:val="Normal"/>
    <w:rsid w:val="00ED2C0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72">
    <w:name w:val="xl72"/>
    <w:basedOn w:val="Normal"/>
    <w:rsid w:val="00ED2C0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73">
    <w:name w:val="xl73"/>
    <w:basedOn w:val="Normal"/>
    <w:rsid w:val="00ED2C01"/>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s-CO"/>
      <w14:ligatures w14:val="none"/>
    </w:rPr>
  </w:style>
  <w:style w:type="paragraph" w:customStyle="1" w:styleId="xl74">
    <w:name w:val="xl74"/>
    <w:basedOn w:val="Normal"/>
    <w:rsid w:val="00ED2C0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s-CO"/>
      <w14:ligatures w14:val="none"/>
    </w:rPr>
  </w:style>
  <w:style w:type="paragraph" w:customStyle="1" w:styleId="xl75">
    <w:name w:val="xl75"/>
    <w:basedOn w:val="Normal"/>
    <w:rsid w:val="00ED2C01"/>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s-CO"/>
      <w14:ligatures w14:val="none"/>
    </w:rPr>
  </w:style>
  <w:style w:type="paragraph" w:customStyle="1" w:styleId="xl76">
    <w:name w:val="xl76"/>
    <w:basedOn w:val="Normal"/>
    <w:rsid w:val="00ED2C0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s-CO"/>
      <w14:ligatures w14:val="none"/>
    </w:rPr>
  </w:style>
  <w:style w:type="paragraph" w:customStyle="1" w:styleId="xl77">
    <w:name w:val="xl77"/>
    <w:basedOn w:val="Normal"/>
    <w:rsid w:val="00ED2C0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s-CO"/>
      <w14:ligatures w14:val="none"/>
    </w:rPr>
  </w:style>
  <w:style w:type="paragraph" w:customStyle="1" w:styleId="xl78">
    <w:name w:val="xl78"/>
    <w:basedOn w:val="Normal"/>
    <w:rsid w:val="00ED2C0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79">
    <w:name w:val="xl79"/>
    <w:basedOn w:val="Normal"/>
    <w:rsid w:val="00ED2C0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es-CO"/>
      <w14:ligatures w14:val="none"/>
    </w:rPr>
  </w:style>
  <w:style w:type="paragraph" w:customStyle="1" w:styleId="xl80">
    <w:name w:val="xl80"/>
    <w:basedOn w:val="Normal"/>
    <w:rsid w:val="00ED2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s-CO"/>
      <w14:ligatures w14:val="none"/>
    </w:rPr>
  </w:style>
  <w:style w:type="paragraph" w:customStyle="1" w:styleId="xl81">
    <w:name w:val="xl81"/>
    <w:basedOn w:val="Normal"/>
    <w:rsid w:val="00ED2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es-CO"/>
      <w14:ligatures w14:val="none"/>
    </w:rPr>
  </w:style>
  <w:style w:type="paragraph" w:customStyle="1" w:styleId="xl82">
    <w:name w:val="xl82"/>
    <w:basedOn w:val="Normal"/>
    <w:rsid w:val="00ED2C01"/>
    <w:pPr>
      <w:pBdr>
        <w:top w:val="single" w:sz="8" w:space="0" w:color="auto"/>
        <w:left w:val="single" w:sz="8" w:space="0" w:color="auto"/>
        <w:bottom w:val="single" w:sz="8" w:space="0" w:color="auto"/>
        <w:right w:val="single" w:sz="4" w:space="0" w:color="auto"/>
      </w:pBdr>
      <w:shd w:val="clear" w:color="000000" w:fill="D0D0D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83">
    <w:name w:val="xl83"/>
    <w:basedOn w:val="Normal"/>
    <w:rsid w:val="00ED2C01"/>
    <w:pPr>
      <w:pBdr>
        <w:top w:val="single" w:sz="8" w:space="0" w:color="auto"/>
        <w:left w:val="single" w:sz="8" w:space="0" w:color="auto"/>
        <w:bottom w:val="single" w:sz="8" w:space="0" w:color="auto"/>
      </w:pBdr>
      <w:shd w:val="clear" w:color="000000" w:fill="D0D0D0"/>
      <w:spacing w:before="100" w:beforeAutospacing="1" w:after="100" w:afterAutospacing="1" w:line="240" w:lineRule="auto"/>
    </w:pPr>
    <w:rPr>
      <w:rFonts w:ascii="Times New Roman" w:eastAsia="Times New Roman" w:hAnsi="Times New Roman" w:cs="Times New Roman"/>
      <w:b/>
      <w:bCs/>
      <w:color w:val="000000"/>
      <w:kern w:val="0"/>
      <w:sz w:val="20"/>
      <w:szCs w:val="20"/>
      <w:lang w:eastAsia="es-CO"/>
      <w14:ligatures w14:val="none"/>
    </w:rPr>
  </w:style>
  <w:style w:type="paragraph" w:customStyle="1" w:styleId="xl84">
    <w:name w:val="xl84"/>
    <w:basedOn w:val="Normal"/>
    <w:rsid w:val="00ED2C01"/>
    <w:pPr>
      <w:pBdr>
        <w:top w:val="single" w:sz="8" w:space="0" w:color="000000"/>
        <w:left w:val="single" w:sz="4" w:space="0" w:color="auto"/>
        <w:bottom w:val="single" w:sz="8" w:space="0" w:color="auto"/>
        <w:right w:val="single" w:sz="4" w:space="0" w:color="auto"/>
      </w:pBdr>
      <w:shd w:val="clear" w:color="000000" w:fill="DAE9F8"/>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es-CO"/>
      <w14:ligatures w14:val="none"/>
    </w:rPr>
  </w:style>
  <w:style w:type="paragraph" w:customStyle="1" w:styleId="xl85">
    <w:name w:val="xl85"/>
    <w:basedOn w:val="Normal"/>
    <w:rsid w:val="00ED2C01"/>
    <w:pPr>
      <w:pBdr>
        <w:top w:val="single" w:sz="8" w:space="0" w:color="000000"/>
        <w:left w:val="single" w:sz="4" w:space="0" w:color="auto"/>
        <w:bottom w:val="single" w:sz="8" w:space="0" w:color="auto"/>
      </w:pBdr>
      <w:shd w:val="clear" w:color="000000" w:fill="DAE9F8"/>
      <w:spacing w:before="100" w:beforeAutospacing="1" w:after="100" w:afterAutospacing="1" w:line="240" w:lineRule="auto"/>
    </w:pPr>
    <w:rPr>
      <w:rFonts w:ascii="Times New Roman" w:eastAsia="Times New Roman" w:hAnsi="Times New Roman" w:cs="Times New Roman"/>
      <w:b/>
      <w:bCs/>
      <w:kern w:val="0"/>
      <w:sz w:val="20"/>
      <w:szCs w:val="20"/>
      <w:lang w:eastAsia="es-CO"/>
      <w14:ligatures w14:val="none"/>
    </w:rPr>
  </w:style>
  <w:style w:type="paragraph" w:customStyle="1" w:styleId="xl86">
    <w:name w:val="xl86"/>
    <w:basedOn w:val="Normal"/>
    <w:rsid w:val="00ED2C01"/>
    <w:pPr>
      <w:pBdr>
        <w:top w:val="single" w:sz="8" w:space="0" w:color="auto"/>
        <w:left w:val="single" w:sz="8" w:space="0" w:color="auto"/>
        <w:bottom w:val="single" w:sz="8" w:space="0" w:color="auto"/>
        <w:right w:val="single" w:sz="4" w:space="0" w:color="auto"/>
      </w:pBdr>
      <w:shd w:val="clear" w:color="000000" w:fill="002060"/>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es-CO"/>
      <w14:ligatures w14:val="none"/>
    </w:rPr>
  </w:style>
  <w:style w:type="paragraph" w:customStyle="1" w:styleId="xl87">
    <w:name w:val="xl87"/>
    <w:basedOn w:val="Normal"/>
    <w:rsid w:val="00ED2C01"/>
    <w:pPr>
      <w:pBdr>
        <w:top w:val="single" w:sz="8" w:space="0" w:color="auto"/>
        <w:left w:val="single" w:sz="4" w:space="0" w:color="auto"/>
        <w:bottom w:val="single" w:sz="8" w:space="0" w:color="auto"/>
        <w:right w:val="single" w:sz="4" w:space="0" w:color="auto"/>
      </w:pBdr>
      <w:shd w:val="clear" w:color="000000" w:fill="002060"/>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es-CO"/>
      <w14:ligatures w14:val="none"/>
    </w:rPr>
  </w:style>
  <w:style w:type="paragraph" w:customStyle="1" w:styleId="xl88">
    <w:name w:val="xl88"/>
    <w:basedOn w:val="Normal"/>
    <w:rsid w:val="00ED2C01"/>
    <w:pPr>
      <w:pBdr>
        <w:top w:val="single" w:sz="8" w:space="0" w:color="auto"/>
        <w:left w:val="single" w:sz="4" w:space="0" w:color="auto"/>
        <w:bottom w:val="single" w:sz="8" w:space="0" w:color="auto"/>
        <w:right w:val="single" w:sz="8" w:space="0" w:color="auto"/>
      </w:pBdr>
      <w:shd w:val="clear" w:color="000000" w:fill="002060"/>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es-CO"/>
      <w14:ligatures w14:val="none"/>
    </w:rPr>
  </w:style>
  <w:style w:type="paragraph" w:customStyle="1" w:styleId="xl89">
    <w:name w:val="xl89"/>
    <w:basedOn w:val="Normal"/>
    <w:rsid w:val="00ED2C0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90">
    <w:name w:val="xl90"/>
    <w:basedOn w:val="Normal"/>
    <w:rsid w:val="00ED2C01"/>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91">
    <w:name w:val="xl91"/>
    <w:basedOn w:val="Normal"/>
    <w:rsid w:val="00ED2C01"/>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es-CO"/>
      <w14:ligatures w14:val="none"/>
    </w:rPr>
  </w:style>
  <w:style w:type="paragraph" w:customStyle="1" w:styleId="xl92">
    <w:name w:val="xl92"/>
    <w:basedOn w:val="Normal"/>
    <w:rsid w:val="00ED2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93">
    <w:name w:val="xl93"/>
    <w:basedOn w:val="Normal"/>
    <w:rsid w:val="00ED2C0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94">
    <w:name w:val="xl94"/>
    <w:basedOn w:val="Normal"/>
    <w:rsid w:val="00ED2C0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es-CO"/>
      <w14:ligatures w14:val="none"/>
    </w:rPr>
  </w:style>
  <w:style w:type="paragraph" w:customStyle="1" w:styleId="xl95">
    <w:name w:val="xl95"/>
    <w:basedOn w:val="Normal"/>
    <w:rsid w:val="00ED2C01"/>
    <w:pPr>
      <w:pBdr>
        <w:top w:val="single" w:sz="8" w:space="0" w:color="auto"/>
        <w:left w:val="single" w:sz="4" w:space="0" w:color="auto"/>
        <w:bottom w:val="single" w:sz="8" w:space="0" w:color="auto"/>
      </w:pBdr>
      <w:shd w:val="clear" w:color="000000" w:fill="D0D0D0"/>
      <w:spacing w:before="100" w:beforeAutospacing="1" w:after="100" w:afterAutospacing="1" w:line="240" w:lineRule="auto"/>
      <w:jc w:val="center"/>
    </w:pPr>
    <w:rPr>
      <w:rFonts w:ascii="Times New Roman" w:eastAsia="Times New Roman" w:hAnsi="Times New Roman" w:cs="Times New Roman"/>
      <w:b/>
      <w:bCs/>
      <w:color w:val="000000"/>
      <w:kern w:val="0"/>
      <w:sz w:val="20"/>
      <w:szCs w:val="20"/>
      <w:lang w:eastAsia="es-CO"/>
      <w14:ligatures w14:val="none"/>
    </w:rPr>
  </w:style>
  <w:style w:type="paragraph" w:customStyle="1" w:styleId="xl96">
    <w:name w:val="xl96"/>
    <w:basedOn w:val="Normal"/>
    <w:rsid w:val="00ED2C01"/>
    <w:pPr>
      <w:pBdr>
        <w:top w:val="single" w:sz="8" w:space="0" w:color="auto"/>
        <w:left w:val="single" w:sz="4" w:space="0" w:color="auto"/>
        <w:bottom w:val="single" w:sz="8" w:space="0" w:color="auto"/>
        <w:right w:val="single" w:sz="8" w:space="0" w:color="auto"/>
      </w:pBdr>
      <w:shd w:val="clear" w:color="000000" w:fill="D0D0D0"/>
      <w:spacing w:before="100" w:beforeAutospacing="1" w:after="100" w:afterAutospacing="1" w:line="240" w:lineRule="auto"/>
      <w:jc w:val="center"/>
    </w:pPr>
    <w:rPr>
      <w:rFonts w:ascii="Times New Roman" w:eastAsia="Times New Roman" w:hAnsi="Times New Roman" w:cs="Times New Roman"/>
      <w:b/>
      <w:bCs/>
      <w:color w:val="000000"/>
      <w:kern w:val="0"/>
      <w:sz w:val="20"/>
      <w:szCs w:val="20"/>
      <w:lang w:eastAsia="es-CO"/>
      <w14:ligatures w14:val="none"/>
    </w:rPr>
  </w:style>
  <w:style w:type="paragraph" w:customStyle="1" w:styleId="xl97">
    <w:name w:val="xl97"/>
    <w:basedOn w:val="Normal"/>
    <w:rsid w:val="00ED2C01"/>
    <w:pPr>
      <w:pBdr>
        <w:top w:val="single" w:sz="8" w:space="0" w:color="auto"/>
        <w:left w:val="single" w:sz="4" w:space="0" w:color="auto"/>
        <w:bottom w:val="single" w:sz="8" w:space="0" w:color="auto"/>
      </w:pBdr>
      <w:shd w:val="clear" w:color="000000" w:fill="DAE9F8"/>
      <w:spacing w:before="100" w:beforeAutospacing="1" w:after="100" w:afterAutospacing="1" w:line="240" w:lineRule="auto"/>
      <w:jc w:val="center"/>
    </w:pPr>
    <w:rPr>
      <w:rFonts w:ascii="Times New Roman" w:eastAsia="Times New Roman" w:hAnsi="Times New Roman" w:cs="Times New Roman"/>
      <w:b/>
      <w:bCs/>
      <w:color w:val="000000"/>
      <w:kern w:val="0"/>
      <w:sz w:val="20"/>
      <w:szCs w:val="20"/>
      <w:lang w:eastAsia="es-CO"/>
      <w14:ligatures w14:val="none"/>
    </w:rPr>
  </w:style>
  <w:style w:type="paragraph" w:customStyle="1" w:styleId="xl98">
    <w:name w:val="xl98"/>
    <w:basedOn w:val="Normal"/>
    <w:rsid w:val="00ED2C01"/>
    <w:pPr>
      <w:pBdr>
        <w:top w:val="single" w:sz="8" w:space="0" w:color="auto"/>
        <w:left w:val="single" w:sz="4" w:space="0" w:color="auto"/>
        <w:bottom w:val="single" w:sz="8" w:space="0" w:color="auto"/>
        <w:right w:val="single" w:sz="8" w:space="0" w:color="auto"/>
      </w:pBdr>
      <w:shd w:val="clear" w:color="000000" w:fill="DAE9F8"/>
      <w:spacing w:before="100" w:beforeAutospacing="1" w:after="100" w:afterAutospacing="1" w:line="240" w:lineRule="auto"/>
      <w:jc w:val="center"/>
    </w:pPr>
    <w:rPr>
      <w:rFonts w:ascii="Times New Roman" w:eastAsia="Times New Roman" w:hAnsi="Times New Roman" w:cs="Times New Roman"/>
      <w:b/>
      <w:bCs/>
      <w:color w:val="000000"/>
      <w:kern w:val="0"/>
      <w:sz w:val="20"/>
      <w:szCs w:val="20"/>
      <w:lang w:eastAsia="es-CO"/>
      <w14:ligatures w14:val="none"/>
    </w:rPr>
  </w:style>
  <w:style w:type="paragraph" w:customStyle="1" w:styleId="xl99">
    <w:name w:val="xl99"/>
    <w:basedOn w:val="Normal"/>
    <w:rsid w:val="00ED2C01"/>
    <w:pPr>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100">
    <w:name w:val="xl100"/>
    <w:basedOn w:val="Normal"/>
    <w:rsid w:val="00ED2C01"/>
    <w:pPr>
      <w:spacing w:before="100" w:beforeAutospacing="1" w:after="100" w:afterAutospacing="1" w:line="240" w:lineRule="auto"/>
      <w:jc w:val="center"/>
    </w:pPr>
    <w:rPr>
      <w:rFonts w:ascii="Times New Roman" w:eastAsia="Times New Roman" w:hAnsi="Times New Roman" w:cs="Times New Roman"/>
      <w:b/>
      <w:bCs/>
      <w:kern w:val="0"/>
      <w:sz w:val="24"/>
      <w:szCs w:val="24"/>
      <w:lang w:eastAsia="es-CO"/>
      <w14:ligatures w14:val="none"/>
    </w:rPr>
  </w:style>
  <w:style w:type="paragraph" w:customStyle="1" w:styleId="xl101">
    <w:name w:val="xl101"/>
    <w:basedOn w:val="Normal"/>
    <w:rsid w:val="00ED2C01"/>
    <w:pPr>
      <w:pBdr>
        <w:top w:val="single" w:sz="8" w:space="0" w:color="auto"/>
        <w:left w:val="single" w:sz="4" w:space="0" w:color="auto"/>
        <w:bottom w:val="single" w:sz="8" w:space="0" w:color="auto"/>
      </w:pBdr>
      <w:shd w:val="clear" w:color="000000" w:fill="D0D0D0"/>
      <w:spacing w:before="100" w:beforeAutospacing="1" w:after="100" w:afterAutospacing="1" w:line="240" w:lineRule="auto"/>
      <w:textAlignment w:val="center"/>
    </w:pPr>
    <w:rPr>
      <w:rFonts w:ascii="Times New Roman" w:eastAsia="Times New Roman" w:hAnsi="Times New Roman" w:cs="Times New Roman"/>
      <w:b/>
      <w:bCs/>
      <w:color w:val="000000"/>
      <w:kern w:val="0"/>
      <w:sz w:val="18"/>
      <w:szCs w:val="18"/>
      <w:lang w:eastAsia="es-CO"/>
      <w14:ligatures w14:val="none"/>
    </w:rPr>
  </w:style>
  <w:style w:type="paragraph" w:customStyle="1" w:styleId="xl102">
    <w:name w:val="xl102"/>
    <w:basedOn w:val="Normal"/>
    <w:rsid w:val="00ED2C0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03">
    <w:name w:val="xl103"/>
    <w:basedOn w:val="Normal"/>
    <w:rsid w:val="00ED2C0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04">
    <w:name w:val="xl104"/>
    <w:basedOn w:val="Normal"/>
    <w:rsid w:val="00ED2C01"/>
    <w:pPr>
      <w:pBdr>
        <w:left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color w:val="000000"/>
      <w:kern w:val="0"/>
      <w:sz w:val="20"/>
      <w:szCs w:val="20"/>
      <w:lang w:eastAsia="es-CO"/>
      <w14:ligatures w14:val="none"/>
    </w:rPr>
  </w:style>
  <w:style w:type="paragraph" w:customStyle="1" w:styleId="xl105">
    <w:name w:val="xl105"/>
    <w:basedOn w:val="Normal"/>
    <w:rsid w:val="00ED2C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106">
    <w:name w:val="xl106"/>
    <w:basedOn w:val="Normal"/>
    <w:rsid w:val="00ED2C0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kern w:val="0"/>
      <w:sz w:val="24"/>
      <w:szCs w:val="24"/>
      <w:lang w:eastAsia="es-CO"/>
      <w14:ligatures w14:val="none"/>
    </w:rPr>
  </w:style>
  <w:style w:type="paragraph" w:customStyle="1" w:styleId="xl107">
    <w:name w:val="xl107"/>
    <w:basedOn w:val="Normal"/>
    <w:rsid w:val="00ED2C0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kern w:val="0"/>
      <w:sz w:val="24"/>
      <w:szCs w:val="24"/>
      <w:lang w:eastAsia="es-CO"/>
      <w14:ligatures w14:val="none"/>
    </w:rPr>
  </w:style>
  <w:style w:type="paragraph" w:customStyle="1" w:styleId="xl108">
    <w:name w:val="xl108"/>
    <w:basedOn w:val="Normal"/>
    <w:rsid w:val="00ED2C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09">
    <w:name w:val="xl109"/>
    <w:basedOn w:val="Normal"/>
    <w:rsid w:val="00ED2C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0">
    <w:name w:val="xl110"/>
    <w:basedOn w:val="Normal"/>
    <w:rsid w:val="00ED2C01"/>
    <w:pPr>
      <w:pBdr>
        <w:top w:val="single" w:sz="4" w:space="0" w:color="auto"/>
        <w:left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kern w:val="0"/>
      <w:sz w:val="20"/>
      <w:szCs w:val="20"/>
      <w:lang w:eastAsia="es-CO"/>
      <w14:ligatures w14:val="none"/>
    </w:rPr>
  </w:style>
  <w:style w:type="paragraph" w:customStyle="1" w:styleId="xl111">
    <w:name w:val="xl111"/>
    <w:basedOn w:val="Normal"/>
    <w:rsid w:val="00ED2C01"/>
    <w:pPr>
      <w:pBdr>
        <w:top w:val="single" w:sz="4" w:space="0" w:color="auto"/>
        <w:left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color w:val="000000"/>
      <w:kern w:val="0"/>
      <w:sz w:val="20"/>
      <w:szCs w:val="20"/>
      <w:lang w:eastAsia="es-CO"/>
      <w14:ligatures w14:val="none"/>
    </w:rPr>
  </w:style>
  <w:style w:type="paragraph" w:customStyle="1" w:styleId="xl112">
    <w:name w:val="xl112"/>
    <w:basedOn w:val="Normal"/>
    <w:rsid w:val="00ED2C01"/>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13">
    <w:name w:val="xl113"/>
    <w:basedOn w:val="Normal"/>
    <w:rsid w:val="00ED2C01"/>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color w:val="000000"/>
      <w:kern w:val="0"/>
      <w:sz w:val="18"/>
      <w:szCs w:val="18"/>
      <w:lang w:eastAsia="es-CO"/>
      <w14:ligatures w14:val="none"/>
    </w:rPr>
  </w:style>
  <w:style w:type="paragraph" w:customStyle="1" w:styleId="xl114">
    <w:name w:val="xl114"/>
    <w:basedOn w:val="Normal"/>
    <w:rsid w:val="00ED2C01"/>
    <w:pPr>
      <w:pBdr>
        <w:top w:val="single" w:sz="8" w:space="0" w:color="auto"/>
        <w:left w:val="single" w:sz="8" w:space="0" w:color="auto"/>
        <w:bottom w:val="single" w:sz="8" w:space="0" w:color="auto"/>
      </w:pBdr>
      <w:shd w:val="clear" w:color="000000" w:fill="D0D0D0"/>
      <w:spacing w:before="100" w:beforeAutospacing="1" w:after="100" w:afterAutospacing="1" w:line="240" w:lineRule="auto"/>
    </w:pPr>
    <w:rPr>
      <w:rFonts w:ascii="Times New Roman" w:eastAsia="Times New Roman" w:hAnsi="Times New Roman" w:cs="Times New Roman"/>
      <w:b/>
      <w:bCs/>
      <w:color w:val="FF0000"/>
      <w:kern w:val="0"/>
      <w:sz w:val="20"/>
      <w:szCs w:val="20"/>
      <w:lang w:eastAsia="es-CO"/>
      <w14:ligatures w14:val="none"/>
    </w:rPr>
  </w:style>
  <w:style w:type="paragraph" w:customStyle="1" w:styleId="xl115">
    <w:name w:val="xl115"/>
    <w:basedOn w:val="Normal"/>
    <w:rsid w:val="00ED2C01"/>
    <w:pPr>
      <w:pBdr>
        <w:top w:val="single" w:sz="8"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16">
    <w:name w:val="xl116"/>
    <w:basedOn w:val="Normal"/>
    <w:rsid w:val="00ED2C0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17">
    <w:name w:val="xl117"/>
    <w:basedOn w:val="Normal"/>
    <w:rsid w:val="00ED2C01"/>
    <w:pPr>
      <w:pBdr>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18">
    <w:name w:val="xl118"/>
    <w:basedOn w:val="Normal"/>
    <w:rsid w:val="00ED2C01"/>
    <w:pPr>
      <w:pBdr>
        <w:top w:val="single" w:sz="8" w:space="0" w:color="auto"/>
        <w:lef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19">
    <w:name w:val="xl119"/>
    <w:basedOn w:val="Normal"/>
    <w:rsid w:val="00ED2C01"/>
    <w:pPr>
      <w:pBdr>
        <w:lef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20">
    <w:name w:val="xl120"/>
    <w:basedOn w:val="Normal"/>
    <w:rsid w:val="00ED2C01"/>
    <w:pPr>
      <w:pBdr>
        <w:left w:val="single" w:sz="4" w:space="0" w:color="auto"/>
        <w:bottom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21">
    <w:name w:val="xl121"/>
    <w:basedOn w:val="Normal"/>
    <w:rsid w:val="00ED2C01"/>
    <w:pPr>
      <w:pBdr>
        <w:left w:val="single" w:sz="4" w:space="0" w:color="auto"/>
        <w:bottom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es-CO"/>
      <w14:ligatures w14:val="none"/>
    </w:rPr>
  </w:style>
  <w:style w:type="paragraph" w:customStyle="1" w:styleId="xl122">
    <w:name w:val="xl122"/>
    <w:basedOn w:val="Normal"/>
    <w:rsid w:val="00ED2C01"/>
    <w:pPr>
      <w:pBdr>
        <w:left w:val="single" w:sz="8" w:space="0" w:color="auto"/>
        <w:bottom w:val="single" w:sz="8" w:space="0" w:color="auto"/>
      </w:pBdr>
      <w:shd w:val="clear" w:color="000000" w:fill="DAE9F8"/>
      <w:spacing w:before="100" w:beforeAutospacing="1" w:after="100" w:afterAutospacing="1" w:line="240" w:lineRule="auto"/>
      <w:jc w:val="center"/>
    </w:pPr>
    <w:rPr>
      <w:rFonts w:ascii="Times New Roman" w:eastAsia="Times New Roman" w:hAnsi="Times New Roman" w:cs="Times New Roman"/>
      <w:b/>
      <w:bCs/>
      <w:kern w:val="0"/>
      <w:sz w:val="20"/>
      <w:szCs w:val="20"/>
      <w:lang w:eastAsia="es-CO"/>
      <w14:ligatures w14:val="none"/>
    </w:rPr>
  </w:style>
  <w:style w:type="paragraph" w:customStyle="1" w:styleId="xl123">
    <w:name w:val="xl123"/>
    <w:basedOn w:val="Normal"/>
    <w:rsid w:val="00ED2C01"/>
    <w:pPr>
      <w:pBdr>
        <w:bottom w:val="single" w:sz="8" w:space="0" w:color="auto"/>
      </w:pBdr>
      <w:shd w:val="clear" w:color="000000" w:fill="DAE9F8"/>
      <w:spacing w:before="100" w:beforeAutospacing="1" w:after="100" w:afterAutospacing="1" w:line="240" w:lineRule="auto"/>
      <w:jc w:val="center"/>
    </w:pPr>
    <w:rPr>
      <w:rFonts w:ascii="Times New Roman" w:eastAsia="Times New Roman" w:hAnsi="Times New Roman" w:cs="Times New Roman"/>
      <w:b/>
      <w:bCs/>
      <w:kern w:val="0"/>
      <w:sz w:val="20"/>
      <w:szCs w:val="20"/>
      <w:lang w:eastAsia="es-CO"/>
      <w14:ligatures w14:val="none"/>
    </w:rPr>
  </w:style>
  <w:style w:type="paragraph" w:customStyle="1" w:styleId="xl124">
    <w:name w:val="xl124"/>
    <w:basedOn w:val="Normal"/>
    <w:rsid w:val="00ED2C01"/>
    <w:pPr>
      <w:pBdr>
        <w:bottom w:val="single" w:sz="8" w:space="0" w:color="auto"/>
        <w:right w:val="single" w:sz="4" w:space="0" w:color="auto"/>
      </w:pBdr>
      <w:shd w:val="clear" w:color="000000" w:fill="DAE9F8"/>
      <w:spacing w:before="100" w:beforeAutospacing="1" w:after="100" w:afterAutospacing="1" w:line="240" w:lineRule="auto"/>
      <w:jc w:val="center"/>
    </w:pPr>
    <w:rPr>
      <w:rFonts w:ascii="Times New Roman" w:eastAsia="Times New Roman" w:hAnsi="Times New Roman" w:cs="Times New Roman"/>
      <w:b/>
      <w:bCs/>
      <w:kern w:val="0"/>
      <w:sz w:val="20"/>
      <w:szCs w:val="20"/>
      <w:lang w:eastAsia="es-CO"/>
      <w14:ligatures w14:val="none"/>
    </w:rPr>
  </w:style>
  <w:style w:type="paragraph" w:customStyle="1" w:styleId="Default">
    <w:name w:val="Default"/>
    <w:rsid w:val="00042DC5"/>
    <w:pPr>
      <w:autoSpaceDE w:val="0"/>
      <w:autoSpaceDN w:val="0"/>
      <w:adjustRightInd w:val="0"/>
      <w:spacing w:after="0" w:line="240" w:lineRule="auto"/>
    </w:pPr>
    <w:rPr>
      <w:rFonts w:ascii="Candara" w:hAnsi="Candara" w:cs="Candara"/>
      <w:color w:val="000000"/>
      <w:kern w:val="0"/>
      <w:sz w:val="24"/>
      <w:szCs w:val="24"/>
      <w:lang w:val="es-MX"/>
    </w:rPr>
  </w:style>
  <w:style w:type="character" w:customStyle="1" w:styleId="normaltextrun">
    <w:name w:val="normaltextrun"/>
    <w:basedOn w:val="Fuentedeprrafopredeter"/>
    <w:rsid w:val="20D48EEF"/>
    <w:rPr>
      <w:rFonts w:asciiTheme="minorHAnsi" w:eastAsiaTheme="minorEastAsia" w:hAnsiTheme="minorHAnsi" w:cstheme="minorBidi"/>
      <w:sz w:val="22"/>
      <w:szCs w:val="22"/>
    </w:rPr>
  </w:style>
  <w:style w:type="character" w:customStyle="1" w:styleId="eop">
    <w:name w:val="eop"/>
    <w:basedOn w:val="Fuentedeprrafopredeter"/>
    <w:rsid w:val="20D48EEF"/>
    <w:rPr>
      <w:rFonts w:asciiTheme="minorHAnsi" w:eastAsiaTheme="minorEastAsia" w:hAnsiTheme="minorHAnsi" w:cstheme="minorBidi"/>
      <w:sz w:val="22"/>
      <w:szCs w:val="22"/>
    </w:rPr>
  </w:style>
  <w:style w:type="paragraph" w:customStyle="1" w:styleId="paragraph">
    <w:name w:val="paragraph"/>
    <w:basedOn w:val="Normal"/>
    <w:rsid w:val="20D48EEF"/>
    <w:pPr>
      <w:spacing w:beforeAutospacing="1" w:after="200" w:afterAutospacing="1" w:line="240" w:lineRule="auto"/>
    </w:pPr>
    <w:rPr>
      <w:rFonts w:eastAsiaTheme="minorEastAsia"/>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9796">
      <w:bodyDiv w:val="1"/>
      <w:marLeft w:val="0"/>
      <w:marRight w:val="0"/>
      <w:marTop w:val="0"/>
      <w:marBottom w:val="0"/>
      <w:divBdr>
        <w:top w:val="none" w:sz="0" w:space="0" w:color="auto"/>
        <w:left w:val="none" w:sz="0" w:space="0" w:color="auto"/>
        <w:bottom w:val="none" w:sz="0" w:space="0" w:color="auto"/>
        <w:right w:val="none" w:sz="0" w:space="0" w:color="auto"/>
      </w:divBdr>
    </w:div>
    <w:div w:id="296573647">
      <w:bodyDiv w:val="1"/>
      <w:marLeft w:val="0"/>
      <w:marRight w:val="0"/>
      <w:marTop w:val="0"/>
      <w:marBottom w:val="0"/>
      <w:divBdr>
        <w:top w:val="none" w:sz="0" w:space="0" w:color="auto"/>
        <w:left w:val="none" w:sz="0" w:space="0" w:color="auto"/>
        <w:bottom w:val="none" w:sz="0" w:space="0" w:color="auto"/>
        <w:right w:val="none" w:sz="0" w:space="0" w:color="auto"/>
      </w:divBdr>
    </w:div>
    <w:div w:id="347370160">
      <w:bodyDiv w:val="1"/>
      <w:marLeft w:val="0"/>
      <w:marRight w:val="0"/>
      <w:marTop w:val="0"/>
      <w:marBottom w:val="0"/>
      <w:divBdr>
        <w:top w:val="none" w:sz="0" w:space="0" w:color="auto"/>
        <w:left w:val="none" w:sz="0" w:space="0" w:color="auto"/>
        <w:bottom w:val="none" w:sz="0" w:space="0" w:color="auto"/>
        <w:right w:val="none" w:sz="0" w:space="0" w:color="auto"/>
      </w:divBdr>
    </w:div>
    <w:div w:id="506288198">
      <w:bodyDiv w:val="1"/>
      <w:marLeft w:val="0"/>
      <w:marRight w:val="0"/>
      <w:marTop w:val="0"/>
      <w:marBottom w:val="0"/>
      <w:divBdr>
        <w:top w:val="none" w:sz="0" w:space="0" w:color="auto"/>
        <w:left w:val="none" w:sz="0" w:space="0" w:color="auto"/>
        <w:bottom w:val="none" w:sz="0" w:space="0" w:color="auto"/>
        <w:right w:val="none" w:sz="0" w:space="0" w:color="auto"/>
      </w:divBdr>
    </w:div>
    <w:div w:id="514686849">
      <w:bodyDiv w:val="1"/>
      <w:marLeft w:val="0"/>
      <w:marRight w:val="0"/>
      <w:marTop w:val="0"/>
      <w:marBottom w:val="0"/>
      <w:divBdr>
        <w:top w:val="none" w:sz="0" w:space="0" w:color="auto"/>
        <w:left w:val="none" w:sz="0" w:space="0" w:color="auto"/>
        <w:bottom w:val="none" w:sz="0" w:space="0" w:color="auto"/>
        <w:right w:val="none" w:sz="0" w:space="0" w:color="auto"/>
      </w:divBdr>
    </w:div>
    <w:div w:id="535040698">
      <w:bodyDiv w:val="1"/>
      <w:marLeft w:val="0"/>
      <w:marRight w:val="0"/>
      <w:marTop w:val="0"/>
      <w:marBottom w:val="0"/>
      <w:divBdr>
        <w:top w:val="none" w:sz="0" w:space="0" w:color="auto"/>
        <w:left w:val="none" w:sz="0" w:space="0" w:color="auto"/>
        <w:bottom w:val="none" w:sz="0" w:space="0" w:color="auto"/>
        <w:right w:val="none" w:sz="0" w:space="0" w:color="auto"/>
      </w:divBdr>
    </w:div>
    <w:div w:id="668216508">
      <w:bodyDiv w:val="1"/>
      <w:marLeft w:val="0"/>
      <w:marRight w:val="0"/>
      <w:marTop w:val="0"/>
      <w:marBottom w:val="0"/>
      <w:divBdr>
        <w:top w:val="none" w:sz="0" w:space="0" w:color="auto"/>
        <w:left w:val="none" w:sz="0" w:space="0" w:color="auto"/>
        <w:bottom w:val="none" w:sz="0" w:space="0" w:color="auto"/>
        <w:right w:val="none" w:sz="0" w:space="0" w:color="auto"/>
      </w:divBdr>
    </w:div>
    <w:div w:id="669413346">
      <w:bodyDiv w:val="1"/>
      <w:marLeft w:val="0"/>
      <w:marRight w:val="0"/>
      <w:marTop w:val="0"/>
      <w:marBottom w:val="0"/>
      <w:divBdr>
        <w:top w:val="none" w:sz="0" w:space="0" w:color="auto"/>
        <w:left w:val="none" w:sz="0" w:space="0" w:color="auto"/>
        <w:bottom w:val="none" w:sz="0" w:space="0" w:color="auto"/>
        <w:right w:val="none" w:sz="0" w:space="0" w:color="auto"/>
      </w:divBdr>
    </w:div>
    <w:div w:id="718944078">
      <w:bodyDiv w:val="1"/>
      <w:marLeft w:val="0"/>
      <w:marRight w:val="0"/>
      <w:marTop w:val="0"/>
      <w:marBottom w:val="0"/>
      <w:divBdr>
        <w:top w:val="none" w:sz="0" w:space="0" w:color="auto"/>
        <w:left w:val="none" w:sz="0" w:space="0" w:color="auto"/>
        <w:bottom w:val="none" w:sz="0" w:space="0" w:color="auto"/>
        <w:right w:val="none" w:sz="0" w:space="0" w:color="auto"/>
      </w:divBdr>
    </w:div>
    <w:div w:id="759331590">
      <w:bodyDiv w:val="1"/>
      <w:marLeft w:val="0"/>
      <w:marRight w:val="0"/>
      <w:marTop w:val="0"/>
      <w:marBottom w:val="0"/>
      <w:divBdr>
        <w:top w:val="none" w:sz="0" w:space="0" w:color="auto"/>
        <w:left w:val="none" w:sz="0" w:space="0" w:color="auto"/>
        <w:bottom w:val="none" w:sz="0" w:space="0" w:color="auto"/>
        <w:right w:val="none" w:sz="0" w:space="0" w:color="auto"/>
      </w:divBdr>
    </w:div>
    <w:div w:id="882595850">
      <w:bodyDiv w:val="1"/>
      <w:marLeft w:val="0"/>
      <w:marRight w:val="0"/>
      <w:marTop w:val="0"/>
      <w:marBottom w:val="0"/>
      <w:divBdr>
        <w:top w:val="none" w:sz="0" w:space="0" w:color="auto"/>
        <w:left w:val="none" w:sz="0" w:space="0" w:color="auto"/>
        <w:bottom w:val="none" w:sz="0" w:space="0" w:color="auto"/>
        <w:right w:val="none" w:sz="0" w:space="0" w:color="auto"/>
      </w:divBdr>
    </w:div>
    <w:div w:id="976491958">
      <w:bodyDiv w:val="1"/>
      <w:marLeft w:val="0"/>
      <w:marRight w:val="0"/>
      <w:marTop w:val="0"/>
      <w:marBottom w:val="0"/>
      <w:divBdr>
        <w:top w:val="none" w:sz="0" w:space="0" w:color="auto"/>
        <w:left w:val="none" w:sz="0" w:space="0" w:color="auto"/>
        <w:bottom w:val="none" w:sz="0" w:space="0" w:color="auto"/>
        <w:right w:val="none" w:sz="0" w:space="0" w:color="auto"/>
      </w:divBdr>
    </w:div>
    <w:div w:id="1050307876">
      <w:bodyDiv w:val="1"/>
      <w:marLeft w:val="0"/>
      <w:marRight w:val="0"/>
      <w:marTop w:val="0"/>
      <w:marBottom w:val="0"/>
      <w:divBdr>
        <w:top w:val="none" w:sz="0" w:space="0" w:color="auto"/>
        <w:left w:val="none" w:sz="0" w:space="0" w:color="auto"/>
        <w:bottom w:val="none" w:sz="0" w:space="0" w:color="auto"/>
        <w:right w:val="none" w:sz="0" w:space="0" w:color="auto"/>
      </w:divBdr>
    </w:div>
    <w:div w:id="1165974127">
      <w:bodyDiv w:val="1"/>
      <w:marLeft w:val="0"/>
      <w:marRight w:val="0"/>
      <w:marTop w:val="0"/>
      <w:marBottom w:val="0"/>
      <w:divBdr>
        <w:top w:val="none" w:sz="0" w:space="0" w:color="auto"/>
        <w:left w:val="none" w:sz="0" w:space="0" w:color="auto"/>
        <w:bottom w:val="none" w:sz="0" w:space="0" w:color="auto"/>
        <w:right w:val="none" w:sz="0" w:space="0" w:color="auto"/>
      </w:divBdr>
    </w:div>
    <w:div w:id="1191455271">
      <w:bodyDiv w:val="1"/>
      <w:marLeft w:val="0"/>
      <w:marRight w:val="0"/>
      <w:marTop w:val="0"/>
      <w:marBottom w:val="0"/>
      <w:divBdr>
        <w:top w:val="none" w:sz="0" w:space="0" w:color="auto"/>
        <w:left w:val="none" w:sz="0" w:space="0" w:color="auto"/>
        <w:bottom w:val="none" w:sz="0" w:space="0" w:color="auto"/>
        <w:right w:val="none" w:sz="0" w:space="0" w:color="auto"/>
      </w:divBdr>
    </w:div>
    <w:div w:id="1198541753">
      <w:bodyDiv w:val="1"/>
      <w:marLeft w:val="0"/>
      <w:marRight w:val="0"/>
      <w:marTop w:val="0"/>
      <w:marBottom w:val="0"/>
      <w:divBdr>
        <w:top w:val="none" w:sz="0" w:space="0" w:color="auto"/>
        <w:left w:val="none" w:sz="0" w:space="0" w:color="auto"/>
        <w:bottom w:val="none" w:sz="0" w:space="0" w:color="auto"/>
        <w:right w:val="none" w:sz="0" w:space="0" w:color="auto"/>
      </w:divBdr>
    </w:div>
    <w:div w:id="1417282581">
      <w:bodyDiv w:val="1"/>
      <w:marLeft w:val="0"/>
      <w:marRight w:val="0"/>
      <w:marTop w:val="0"/>
      <w:marBottom w:val="0"/>
      <w:divBdr>
        <w:top w:val="none" w:sz="0" w:space="0" w:color="auto"/>
        <w:left w:val="none" w:sz="0" w:space="0" w:color="auto"/>
        <w:bottom w:val="none" w:sz="0" w:space="0" w:color="auto"/>
        <w:right w:val="none" w:sz="0" w:space="0" w:color="auto"/>
      </w:divBdr>
    </w:div>
    <w:div w:id="1469010167">
      <w:bodyDiv w:val="1"/>
      <w:marLeft w:val="0"/>
      <w:marRight w:val="0"/>
      <w:marTop w:val="0"/>
      <w:marBottom w:val="0"/>
      <w:divBdr>
        <w:top w:val="none" w:sz="0" w:space="0" w:color="auto"/>
        <w:left w:val="none" w:sz="0" w:space="0" w:color="auto"/>
        <w:bottom w:val="none" w:sz="0" w:space="0" w:color="auto"/>
        <w:right w:val="none" w:sz="0" w:space="0" w:color="auto"/>
      </w:divBdr>
    </w:div>
    <w:div w:id="1521317935">
      <w:bodyDiv w:val="1"/>
      <w:marLeft w:val="0"/>
      <w:marRight w:val="0"/>
      <w:marTop w:val="0"/>
      <w:marBottom w:val="0"/>
      <w:divBdr>
        <w:top w:val="none" w:sz="0" w:space="0" w:color="auto"/>
        <w:left w:val="none" w:sz="0" w:space="0" w:color="auto"/>
        <w:bottom w:val="none" w:sz="0" w:space="0" w:color="auto"/>
        <w:right w:val="none" w:sz="0" w:space="0" w:color="auto"/>
      </w:divBdr>
    </w:div>
    <w:div w:id="1529874755">
      <w:bodyDiv w:val="1"/>
      <w:marLeft w:val="0"/>
      <w:marRight w:val="0"/>
      <w:marTop w:val="0"/>
      <w:marBottom w:val="0"/>
      <w:divBdr>
        <w:top w:val="none" w:sz="0" w:space="0" w:color="auto"/>
        <w:left w:val="none" w:sz="0" w:space="0" w:color="auto"/>
        <w:bottom w:val="none" w:sz="0" w:space="0" w:color="auto"/>
        <w:right w:val="none" w:sz="0" w:space="0" w:color="auto"/>
      </w:divBdr>
    </w:div>
    <w:div w:id="1538198633">
      <w:bodyDiv w:val="1"/>
      <w:marLeft w:val="0"/>
      <w:marRight w:val="0"/>
      <w:marTop w:val="0"/>
      <w:marBottom w:val="0"/>
      <w:divBdr>
        <w:top w:val="none" w:sz="0" w:space="0" w:color="auto"/>
        <w:left w:val="none" w:sz="0" w:space="0" w:color="auto"/>
        <w:bottom w:val="none" w:sz="0" w:space="0" w:color="auto"/>
        <w:right w:val="none" w:sz="0" w:space="0" w:color="auto"/>
      </w:divBdr>
    </w:div>
    <w:div w:id="1570073098">
      <w:bodyDiv w:val="1"/>
      <w:marLeft w:val="0"/>
      <w:marRight w:val="0"/>
      <w:marTop w:val="0"/>
      <w:marBottom w:val="0"/>
      <w:divBdr>
        <w:top w:val="none" w:sz="0" w:space="0" w:color="auto"/>
        <w:left w:val="none" w:sz="0" w:space="0" w:color="auto"/>
        <w:bottom w:val="none" w:sz="0" w:space="0" w:color="auto"/>
        <w:right w:val="none" w:sz="0" w:space="0" w:color="auto"/>
      </w:divBdr>
    </w:div>
    <w:div w:id="1642617147">
      <w:bodyDiv w:val="1"/>
      <w:marLeft w:val="0"/>
      <w:marRight w:val="0"/>
      <w:marTop w:val="0"/>
      <w:marBottom w:val="0"/>
      <w:divBdr>
        <w:top w:val="none" w:sz="0" w:space="0" w:color="auto"/>
        <w:left w:val="none" w:sz="0" w:space="0" w:color="auto"/>
        <w:bottom w:val="none" w:sz="0" w:space="0" w:color="auto"/>
        <w:right w:val="none" w:sz="0" w:space="0" w:color="auto"/>
      </w:divBdr>
    </w:div>
    <w:div w:id="1665356402">
      <w:bodyDiv w:val="1"/>
      <w:marLeft w:val="0"/>
      <w:marRight w:val="0"/>
      <w:marTop w:val="0"/>
      <w:marBottom w:val="0"/>
      <w:divBdr>
        <w:top w:val="none" w:sz="0" w:space="0" w:color="auto"/>
        <w:left w:val="none" w:sz="0" w:space="0" w:color="auto"/>
        <w:bottom w:val="none" w:sz="0" w:space="0" w:color="auto"/>
        <w:right w:val="none" w:sz="0" w:space="0" w:color="auto"/>
      </w:divBdr>
    </w:div>
    <w:div w:id="1867211974">
      <w:bodyDiv w:val="1"/>
      <w:marLeft w:val="0"/>
      <w:marRight w:val="0"/>
      <w:marTop w:val="0"/>
      <w:marBottom w:val="0"/>
      <w:divBdr>
        <w:top w:val="none" w:sz="0" w:space="0" w:color="auto"/>
        <w:left w:val="none" w:sz="0" w:space="0" w:color="auto"/>
        <w:bottom w:val="none" w:sz="0" w:space="0" w:color="auto"/>
        <w:right w:val="none" w:sz="0" w:space="0" w:color="auto"/>
      </w:divBdr>
    </w:div>
    <w:div w:id="1934194852">
      <w:bodyDiv w:val="1"/>
      <w:marLeft w:val="0"/>
      <w:marRight w:val="0"/>
      <w:marTop w:val="0"/>
      <w:marBottom w:val="0"/>
      <w:divBdr>
        <w:top w:val="none" w:sz="0" w:space="0" w:color="auto"/>
        <w:left w:val="none" w:sz="0" w:space="0" w:color="auto"/>
        <w:bottom w:val="none" w:sz="0" w:space="0" w:color="auto"/>
        <w:right w:val="none" w:sz="0" w:space="0" w:color="auto"/>
      </w:divBdr>
    </w:div>
    <w:div w:id="213975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8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genciaatenea.gov.co/transparencia-acceso-informacion-publica/1-informacion-de-la-entidad/13-mapas-y-cartas-descriptivas-de-los-procesos-2023/g2ep-guia-operativa-dispersion-de-apoyos-economicos-0" TargetMode="Externa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enciaatenea.gov.co/sites/default/files/2024-09/dts_jovenes_a_la_e.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genciaatenea.gov.co/sites/default/files/2024-09/dts_jovenes_a_la_e.pdf" TargetMode="External"/><Relationship Id="rId4" Type="http://schemas.openxmlformats.org/officeDocument/2006/relationships/settings" Target="settings.xml"/><Relationship Id="rId9" Type="http://schemas.openxmlformats.org/officeDocument/2006/relationships/hyperlink" Target="https://www.alcaldiabogota.gov.co/sisjur/normas/Norma1.jsp?i=2230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0330C-DCAF-4BF3-9CDE-9A10AA7A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35</Pages>
  <Words>15780</Words>
  <Characters>86793</Characters>
  <Application>Microsoft Office Word</Application>
  <DocSecurity>0</DocSecurity>
  <Lines>723</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naranjo</dc:creator>
  <cp:keywords/>
  <dc:description/>
  <cp:lastModifiedBy>Andrés Alberto José Carrillo Corso</cp:lastModifiedBy>
  <cp:revision>3</cp:revision>
  <cp:lastPrinted>2024-08-30T11:00:00Z</cp:lastPrinted>
  <dcterms:created xsi:type="dcterms:W3CDTF">2025-03-21T22:46:00Z</dcterms:created>
  <dcterms:modified xsi:type="dcterms:W3CDTF">2025-03-21T23:53:00Z</dcterms:modified>
</cp:coreProperties>
</file>